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6D" w:rsidRDefault="00841A6D" w:rsidP="00154B16">
      <w:pPr>
        <w:tabs>
          <w:tab w:val="left" w:pos="1470"/>
        </w:tabs>
      </w:pPr>
    </w:p>
    <w:p w:rsidR="00841A6D" w:rsidRPr="00841A6D" w:rsidRDefault="00841A6D" w:rsidP="00841A6D"/>
    <w:p w:rsidR="00841A6D" w:rsidRDefault="00841A6D" w:rsidP="00841A6D"/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  <w:r>
        <w:tab/>
      </w: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</w:pPr>
    </w:p>
    <w:p w:rsidR="00841A6D" w:rsidRPr="00841A6D" w:rsidRDefault="00841A6D" w:rsidP="00841A6D">
      <w:pPr>
        <w:pStyle w:val="2"/>
        <w:shd w:val="clear" w:color="auto" w:fill="FFFFFF"/>
        <w:spacing w:before="0" w:beforeAutospacing="0" w:after="255" w:afterAutospacing="0" w:line="300" w:lineRule="atLeast"/>
        <w:rPr>
          <w:rFonts w:ascii="Arial" w:hAnsi="Arial" w:cs="Arial"/>
          <w:color w:val="4D4D4D"/>
          <w:sz w:val="27"/>
          <w:szCs w:val="27"/>
        </w:rPr>
      </w:pPr>
      <w:r w:rsidRPr="00841A6D">
        <w:rPr>
          <w:rFonts w:ascii="Arial" w:hAnsi="Arial" w:cs="Arial"/>
          <w:color w:val="4D4D4D"/>
          <w:sz w:val="27"/>
          <w:szCs w:val="27"/>
        </w:rPr>
        <w:t>Приказ Министерства здравоохранения и социального развития РФ и Министерства образования и науки РФ от 11 марта 2012 г. № 213н/178 “</w:t>
      </w:r>
      <w:proofErr w:type="gramStart"/>
      <w:r w:rsidRPr="00841A6D">
        <w:rPr>
          <w:rFonts w:ascii="Arial" w:hAnsi="Arial" w:cs="Arial"/>
          <w:color w:val="4D4D4D"/>
          <w:sz w:val="27"/>
          <w:szCs w:val="27"/>
        </w:rPr>
        <w:t>Об</w:t>
      </w:r>
      <w:proofErr w:type="gramEnd"/>
      <w:r w:rsidRPr="00841A6D">
        <w:rPr>
          <w:rFonts w:ascii="Arial" w:hAnsi="Arial" w:cs="Arial"/>
          <w:color w:val="4D4D4D"/>
          <w:sz w:val="27"/>
          <w:szCs w:val="27"/>
        </w:rPr>
        <w:t xml:space="preserve"> утверждении методических рекомендаций по организации питания обучающихся и воспитанников образовательных учреждений”</w:t>
      </w:r>
    </w:p>
    <w:p w:rsidR="00841A6D" w:rsidRPr="00841A6D" w:rsidRDefault="00841A6D" w:rsidP="00841A6D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</w:rPr>
      </w:pPr>
      <w:r w:rsidRPr="00841A6D">
        <w:rPr>
          <w:rFonts w:ascii="Arial" w:eastAsia="Times New Roman" w:hAnsi="Arial" w:cs="Arial"/>
          <w:color w:val="333333"/>
          <w:sz w:val="21"/>
          <w:szCs w:val="21"/>
        </w:rPr>
        <w:t>26 апреля 2012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bookmarkStart w:id="0" w:name="0"/>
      <w:bookmarkEnd w:id="0"/>
      <w:r w:rsidRPr="00841A6D">
        <w:rPr>
          <w:rFonts w:ascii="Arial" w:eastAsia="Times New Roman" w:hAnsi="Arial" w:cs="Arial"/>
          <w:color w:val="333333"/>
          <w:sz w:val="23"/>
          <w:szCs w:val="23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 г. приказываем: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1. Утвердить прилагаемые </w:t>
      </w:r>
      <w:hyperlink r:id="rId6" w:anchor="1000" w:history="1">
        <w:r w:rsidRPr="00841A6D">
          <w:rPr>
            <w:rFonts w:ascii="Arial" w:eastAsia="Times New Roman" w:hAnsi="Arial" w:cs="Arial"/>
            <w:color w:val="808080"/>
            <w:sz w:val="23"/>
            <w:u w:val="single"/>
          </w:rPr>
          <w:t>методические рекомендации</w:t>
        </w:r>
      </w:hyperlink>
      <w:r w:rsidRPr="00841A6D">
        <w:rPr>
          <w:rFonts w:ascii="Arial" w:eastAsia="Times New Roman" w:hAnsi="Arial" w:cs="Arial"/>
          <w:color w:val="333333"/>
          <w:sz w:val="23"/>
          <w:szCs w:val="23"/>
        </w:rPr>
        <w:t> по организации питания обучающихся и воспитанников в образовательных учреждениях (далее - рекомендации).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2. Рекомендовать: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органам исполнительной власти субъектов Российской Федерации, осуществляющим управление в сфере образования, довести </w:t>
      </w:r>
      <w:hyperlink r:id="rId7" w:anchor="1000" w:history="1">
        <w:r w:rsidRPr="00841A6D">
          <w:rPr>
            <w:rFonts w:ascii="Arial" w:eastAsia="Times New Roman" w:hAnsi="Arial" w:cs="Arial"/>
            <w:color w:val="808080"/>
            <w:sz w:val="23"/>
            <w:u w:val="single"/>
          </w:rPr>
          <w:t>рекомендации</w:t>
        </w:r>
      </w:hyperlink>
      <w:r w:rsidRPr="00841A6D">
        <w:rPr>
          <w:rFonts w:ascii="Arial" w:eastAsia="Times New Roman" w:hAnsi="Arial" w:cs="Arial"/>
          <w:color w:val="333333"/>
          <w:sz w:val="23"/>
          <w:szCs w:val="23"/>
        </w:rPr>
        <w:t> 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2955"/>
      </w:tblGrid>
      <w:tr w:rsidR="00841A6D" w:rsidRPr="00841A6D" w:rsidTr="00841A6D">
        <w:tc>
          <w:tcPr>
            <w:tcW w:w="2500" w:type="pct"/>
            <w:hideMark/>
          </w:tcPr>
          <w:p w:rsidR="00841A6D" w:rsidRPr="00841A6D" w:rsidRDefault="00841A6D" w:rsidP="00841A6D">
            <w:pPr>
              <w:rPr>
                <w:rFonts w:eastAsia="Times New Roman" w:cs="Times New Roman"/>
              </w:rPr>
            </w:pPr>
            <w:r w:rsidRPr="00841A6D">
              <w:rPr>
                <w:rFonts w:eastAsia="Times New Roman" w:cs="Times New Roman"/>
              </w:rPr>
              <w:t>Министр здравоохранения и</w:t>
            </w:r>
            <w:r w:rsidRPr="00841A6D">
              <w:rPr>
                <w:rFonts w:eastAsia="Times New Roman" w:cs="Times New Roman"/>
              </w:rPr>
              <w:br/>
              <w:t>социального развития</w:t>
            </w:r>
            <w:r w:rsidRPr="00841A6D">
              <w:rPr>
                <w:rFonts w:eastAsia="Times New Roman" w:cs="Times New Roman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841A6D" w:rsidRPr="00841A6D" w:rsidRDefault="00841A6D" w:rsidP="00841A6D">
            <w:pPr>
              <w:rPr>
                <w:rFonts w:eastAsia="Times New Roman" w:cs="Times New Roman"/>
              </w:rPr>
            </w:pPr>
            <w:r w:rsidRPr="00841A6D">
              <w:rPr>
                <w:rFonts w:eastAsia="Times New Roman" w:cs="Times New Roman"/>
              </w:rPr>
              <w:t>Т.А. Голикова</w:t>
            </w:r>
          </w:p>
        </w:tc>
      </w:tr>
    </w:tbl>
    <w:p w:rsidR="00841A6D" w:rsidRPr="00841A6D" w:rsidRDefault="00841A6D" w:rsidP="00841A6D">
      <w:pPr>
        <w:shd w:val="clear" w:color="auto" w:fill="FFFFFF"/>
        <w:rPr>
          <w:rFonts w:ascii="Arial" w:eastAsia="Times New Roman" w:hAnsi="Arial" w:cs="Arial"/>
          <w:vanish/>
          <w:color w:val="333333"/>
          <w:sz w:val="21"/>
          <w:szCs w:val="21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0"/>
        <w:gridCol w:w="3140"/>
      </w:tblGrid>
      <w:tr w:rsidR="00841A6D" w:rsidRPr="00841A6D" w:rsidTr="00841A6D">
        <w:tc>
          <w:tcPr>
            <w:tcW w:w="2500" w:type="pct"/>
            <w:hideMark/>
          </w:tcPr>
          <w:p w:rsidR="00841A6D" w:rsidRPr="00841A6D" w:rsidRDefault="00841A6D" w:rsidP="00841A6D">
            <w:pPr>
              <w:rPr>
                <w:rFonts w:eastAsia="Times New Roman" w:cs="Times New Roman"/>
              </w:rPr>
            </w:pPr>
            <w:r w:rsidRPr="00841A6D">
              <w:rPr>
                <w:rFonts w:eastAsia="Times New Roman" w:cs="Times New Roman"/>
              </w:rPr>
              <w:t>Министр образования и науки</w:t>
            </w:r>
            <w:r w:rsidRPr="00841A6D">
              <w:rPr>
                <w:rFonts w:eastAsia="Times New Roman" w:cs="Times New Roman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841A6D" w:rsidRPr="00841A6D" w:rsidRDefault="00841A6D" w:rsidP="00841A6D">
            <w:pPr>
              <w:rPr>
                <w:rFonts w:eastAsia="Times New Roman" w:cs="Times New Roman"/>
              </w:rPr>
            </w:pPr>
            <w:r w:rsidRPr="00841A6D">
              <w:rPr>
                <w:rFonts w:eastAsia="Times New Roman" w:cs="Times New Roman"/>
              </w:rPr>
              <w:t>А.А. </w:t>
            </w:r>
            <w:proofErr w:type="spellStart"/>
            <w:r w:rsidRPr="00841A6D">
              <w:rPr>
                <w:rFonts w:eastAsia="Times New Roman" w:cs="Times New Roman"/>
              </w:rPr>
              <w:t>Фурсенко</w:t>
            </w:r>
            <w:proofErr w:type="spellEnd"/>
          </w:p>
        </w:tc>
      </w:tr>
    </w:tbl>
    <w:p w:rsidR="00841A6D" w:rsidRPr="00841A6D" w:rsidRDefault="00841A6D" w:rsidP="00841A6D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841A6D">
        <w:rPr>
          <w:rFonts w:ascii="Arial" w:eastAsia="Times New Roman" w:hAnsi="Arial" w:cs="Arial"/>
          <w:b/>
          <w:bCs/>
          <w:color w:val="333333"/>
          <w:sz w:val="26"/>
          <w:szCs w:val="26"/>
        </w:rPr>
        <w:t>Методические рекомендации по организации питания обучающихся и воспитанников образовательных учреждений</w:t>
      </w:r>
      <w:r w:rsidRPr="00841A6D"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(утв. </w:t>
      </w:r>
      <w:hyperlink r:id="rId8" w:anchor="0" w:history="1">
        <w:r w:rsidRPr="00841A6D">
          <w:rPr>
            <w:rFonts w:ascii="Arial" w:eastAsia="Times New Roman" w:hAnsi="Arial" w:cs="Arial"/>
            <w:b/>
            <w:bCs/>
            <w:color w:val="808080"/>
            <w:sz w:val="26"/>
            <w:u w:val="single"/>
          </w:rPr>
          <w:t>приказом</w:t>
        </w:r>
      </w:hyperlink>
      <w:r w:rsidRPr="00841A6D">
        <w:rPr>
          <w:rFonts w:ascii="Arial" w:eastAsia="Times New Roman" w:hAnsi="Arial" w:cs="Arial"/>
          <w:b/>
          <w:bCs/>
          <w:color w:val="333333"/>
          <w:sz w:val="26"/>
          <w:szCs w:val="26"/>
        </w:rPr>
        <w:t> Министерства здравоохранения и социального развития РФ и Министерства образования и науки РФ от 11 марта 2012 г. № 213н/178)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техническим регламентом Таможенного союза «О безопасности пищевой продукции», принятым решением Комиссии Таможенного союза от 9 декабря 2011 г. № 880 (далее - технический регламент о безопасности пищевой продукции);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техническим регламентом Таможенного союза на соковую продукцию из фруктов и овощей, принятым решением Комиссии Таможенного союза от 9 декабря 2011 г. № 882 (далее - технический регламент на соковую продукцию из фруктов и овощей);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техническим регламентом Таможенного союза на масложировую продукцию, принятым Решением Комиссии Таможенного союза от 23 сентября 2011 г. № 883 (далее - технический регламент на масложировую продукцию);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По-видимому, в тексте предыдущего абзаца допущена опечатка. Дату названного решения следует читать как "9 декабря 2011 г."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>техническим регламентом Таможенного союза «О безопасности продукции, предназначенной для детей и подростков», принятым решением Комиссии Таможенного союза от 23 сентября 2011 г. № 797;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Едиными санитарно-эпидемиологическими и гигиеническими требованиями к товарам, подлежащим санитарно-эпидемиологическому надзору (контролю), принятыми решением Комиссии Таможенного союза от 28 мая 2010 г. № 299 (далее - Единые требования);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Федеральным законом от 30 марта 1999 г. № 52-ФЗ «О санитарно-эпидемиологическом благополучии населения» (Собрание законодательства Российской Федерации, 1999, № 14, ст. 1650; 2002, № 1, ст. 2; 2003, № 2, ст. 167, № 27, ст. 2700; 2004, № 35, ст. 3607; 2005, № 19, ст. 1752; 2006, № 1, ст. 10; № 52, ст. 5498; 2007, № 1, ст. 21, ст. 29;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№ 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27, ст. 3213; № 46, ст. 5554; № 49, ст. 6070; 2008, № 29, ст. 3418; № 30, ст. 3616; 2009, № 1, ст. 17; 2010, № 40, ст. 4969; 2011, № 1, ст. 6; № 30, ст. 4563, ст. 4590, ст. 4591, ст. 4596, № 50, ст. 7359);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Федеральным законом от 2 января 2000 г. № 29-ФЗ «О качестве и безопасности пищевых продуктов» (Собрание законодательства Российской Федерации, 2000, № 2, ст. 150; 2002, № 1, ст. 2; 2003, № 2, ст. 167; № 27, ст. 2700; 2004, № 35, ст. 3607; 2005, № 19, ст. 1752; № 50, ст. 5242; 2006, № 1, ст. 10; № 14, ст. 1458;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2007, № 1, ст. 29; 2008; № 30, ст. 3616; 2009, № 1, ст. 17; 2011, № 1, ст. 6; № 30, ст. 4590, 4596);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Законом Российской Федерации от 10 июля 1992 г. № 3266-1 «Об образовании» (Собрание законодательства Российской Федерации, Собрание законодательства Российской Федерации, 1996, № 3, ст. 150; 1997, № 47, ст. 5341; 2000, № 30, ст. 3120; № 33, ст. 3348; 2002, № 26, ст. 2517, № 30, ст. 3029; 2003, № 2, ст. 163; № 28, ст. 2892; 2004, № 10, ст. 835;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№ 27, ст. 2714; № 35, ст. 3607; 2005, № 19, ст. 1752; № 30, ст. 3103, 3111; 2006, № 1, ст. 10; № 12, ст. 1235; № 45, ст. 4627; № 50, ст. 5285; 2007, № 1, ст. 21; № 2, ст. 360; № 7, ст. 834, ст. 838; № 17, ст. 1932; № 27, ст. 3213, ст. 3215; № 30, ст. 3808; № 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43, ст. 5084; № 44, ст. 5280; № 49, ст. 6068, 6069, 6070, 6074; 2008, № 9, ст. 813; № 17, ст. 1757; № 30, ст. 3616; № 44, ст. 4986; № 52, ст. 6236, ст. 6241; 2009, № 7, ст. 786, 787; № 29, ст. 3585; № 46, ст. 5419; № 51, ст. 6158; № 52, ст. 6405, ст. 6441; 2010, № 19, ст. 2291;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№ 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25, ст. 3072; № 31, ст. 4184; № 40, ст. 4969; № 46, ст. 5918; № 50, ст. 6595; 2011, № 1, ст. 51, № 6, ст. 793; № 23, ст. 3261; № 25, ст. 3537, 3538; № 27, ст. 3871, ст. 3880; № 30, ст. 4590; № 46, ст. 6408; № 47, ст. 6608; № 49, ст. 7061, 7063; 2012, № 10, ст. 1159);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2.3.2.1940-05 «Организация детского питания», утвержденными постановлением Главного государственного санитарного врача Российской Федерации от 19 января 2005 г. № 3 (зарегистрированы Министерством юстиции Российской Федерации 3 февраля 2005 г. № 6295) (далее -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2.3.2.1940-05), с изменениями, внесенными постановлением Главного государственного санитарного врача Российской Федерации от 27 июня 2008 г. № 42 (зарегистрировано Министерством юстиции Российской Федерации 15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июля 2008 г. № 11967);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2.4.5.2409-08 «Санитарно-гигиенические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утвержденными постановлением Главного государственного санитарного врача Российской Федерации от 23 июля 2008 г. № 45 (зарегистрировано Министерством юстиции Российской Федерации 7 августа 2008 г. № 12085) (далее -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2.4.5.2409-08);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организациях», утвержденными постановлением Главного государственного санитарного врача Российской Федерации от 22 июля 2010 г. № 91 (зарегистрированы Министерством юстиции Российской Федерации 27 августа 2010 г. № 18267), (далее -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2.4.1.2660-10), с изменениями, внесенными постановлением Главным государственным санитарным врачом Российской Федерации от 20 декабря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2010 г. № 164 (зарегистрировано Министерством юстиции Российской Федерации 22 декабря 2010 г. № 19342);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2.3.2.1078-01 «Гигиенические требования безопасности и пищевой ценности пищевых продуктов», утвержденными постановлением Главного государственного санитарного врача Российской Федерации от 14 ноября 2001 г. № 36 </w:t>
      </w: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 xml:space="preserve">(зарегистрировано Министерством юстиции Российской Федерации 22 марта 2002 г. № 3326) (далее -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2.3.2.1078-01), с изменениями, внесенными постановлениями Главного государственного санитарного врача Российской Федерации от 15 апреля 2003 г. № 41 (зарегистрировано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Министерством юстиции Российской Федерации 29 мая 2003 г. № 4603), от 25 июня 2007 г. № 42 (зарегистрировано Министерством юстиции Российской Федерации 16 июля 2007 г. № 9852), от 18 февраля 2008 г. № 13 (зарегистрировано Министерством юстиции Российской Федерации 11 марта 2008 г. № 11311), от 5 марта 2008 г. № 17 (зарегистрировано Министерством юстиции Российской Федерации 3 апреля 2008 г. № 11465), от 21 апреля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2008 г. № 26 (зарегистрировано Министерством юстиции Российской Федерации 23 мая 2008 г. № 11741), от 23 мая 2008 г. № 30 (зарегистрировано Министерством юстиции Российской Федерации 6 июня 2008 г. № 11805), от 16 июля 2008 г. № 43 (зарегистрировано Министерством юстиции Российской Федерации 31 июля 2008 г. № 12059), от 1 октября 2008 г. № 56 (зарегистрировано Министерством юстиции Российской Федерации 2 октября 2008 г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>. № 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12391), от 10 октября 2008 г. № 58 (зарегистрировано Министерством юстиции Российской Федерации 27 октября 2008 г. № 12530), от 11 декабря 2008 г. № 69 (зарегистрировано Министерством юстиции Российской Федерации 19 декабря 2008 г. № 12906), от 5 мая 2009 г. № 28 (зарегистрировано Министерством юстиции Российской Федерации 29 июня 2009 г. № 14168), от 8 декабря 2009 г. № 73 (зарегистрировано Министерством юстиции Российской Федерации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24 декабря 2009 г. № 15813), от 27 января 2010 г. № 6 (зарегистрировано Министерством юстиции Российской Федерации 10 марта 2010 г. № 16592), от 28 июня 2010 г. № 71 (зарегистрировано Министерством юстиции Российской Федерации 9 августа 2010 г. № 18097), от 10 августа 2010 г. № 102 (зарегистрировано Министерством юстиции Российской Федерации 8 сентября 2010 г. № 18381), от 12 ноября 2010 г. № 145 (зарегистрировано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Министерством юстиции Российской Федерации 21 декабря 2010 г. № 19298), от 11 апреля 2011 г. № 30 (зарегистрировано Министерством юстиции Российской Федерации 13 мая 2011 г. № 20739), от 1 июня 2011 г. № 79 (зарегистрировано Министерством юстиции Российской Федерации 19 июля 2011 г. № 21407), от 6 июля 2011 г. № 90 (зарегистрировано Министерством юстиции Российской Федерации 15 декабря 2011 г. № 22636);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По-видимому, в тексте предыдущего абзаца допущена опечатка. Дату постановления № 26 следует читать как "21 мая 2008 г."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2.1.4.1074-01 «Питьевая вода. Гигиенические требования к качеству воды централизованных систем питьевого водоснабжения.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Контроль качества», утвержденными постановлением Главного государственного санитарного врача Российской Федерации от 26 сентября 2001 г. № 24 (зарегистрированы Министерством юстиции Российской Федерации 31 октября 2001 г. № 3011) с изменениями, внесенными постановлениями Главного государственного санитарного врача Российской Федерации от 7 апреля 2009 г. № 20 (зарегистрировано Министерством юстиции Российской Федерации 5 мая 2009 г. № 13891), от 25 февраля 2010 г. № 10 (зарегистрировано Министерством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юстиции Российской Федерации 22 марта 2010 г. № 16679), от 28 июня 2010 г. № 74 (зарегистрировано Министерством юстиции Российской Федерации 30 июля 2010 г. № 18009);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2.4.4.1204-03 «Санитарно-эпидемиологические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детей», утвержденными постановлением Главного государственного санитарного врача Российской Федерации от 17 марта 2003 г. № 20 (зарегистрировано Министерством юстиции Российской Федерации 21 марта 2003 г. № 4303);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2.4.1201-03 «Гигиенические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реабилитации», утвержденными постановлением Главного государственного санитарного врача Российской Федерации от 11 марта 2003 г. № 13 (зарегистрировано Министерством юстиции Российской Федерации 21 марта 2003 г. № 4304) с изменениями, внесенными постановлениями Главного государственного санитарного врача Российской Федерации от 28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апреля 2007 г. № 23 (зарегистрировано Министерством юстиции Российской Федерации 7 июня 2007 г. № 9616), от 4 марта 2011 г. № 16 (зарегистрировано Министерством юстиции Российской Федерации 29 марта 2011 г. № 20328);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санитарно-эпидемиологическими правилами и нормативами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2.3.2.1293-03 «Гигиенические требования по применению пищевых добавок», утвержденными постановлением Главного государственного санитарного врача Российской Федерации от 18 апреля 2003 г. № 59 </w:t>
      </w: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>(зарегистрировано Министерством юстиции Российской Федерации 2 июня 2003 г. № 4613), с изменениями, внесенными постановлениями Главного государственного санитарного врача Российской Федерации от 26 мая 2008 г. № 32 (зарегистрировано Министерством юстиции Российской Федерации 16 июня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2008 г. № 11848), от 24 апреля 2009 г. № 24 (зарегистрировано Министерством юстиции Российской Федерации 19 мая 2003 г. № 13938), от 23 декабря 2010 г. № 168 (зарегистрировано Министерством юстиции Российской Федерации 4 февраля 2011 г. № 19706);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По-видимому, в тексте предыдущего абзаца допущена опечатка. Дату постановления № 24 следует читать как "27 апреля 2009 г."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санитарными правилами СП 2.4.990-00 «Гигиенические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родителей», утвержденными Главным государственным санитарным врачом Российской Федерации 1 ноября 2000 г. (признано не нуждающимся в государственной регистрации - соответственно письма Министерства юстиции Российской Федерации от 14 декабря 2000 г. № 10936-ЮД) (далее - СП 2.4.990-00);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а) соответствие энергетической ценности суточных рационов питания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энерготратам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обучающихся и воспитанников образовательных учреждений;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флавоноиды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, нуклеотиды и др.);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в) оптимальный режим питания;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г) обеспечение в процессе технологической и кулинарной обработки продуктов питания их высоких вкусовые качества и сохранения исходной пищевой ценности;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д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з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) соответствие сырья и продуктов, используемых в питании обучающихся и воспитанников образовательных учреждений, гигиеническим требованиям к качеству и безопасности продуктов питания, предусмотренным техническим регламентом о безопасности пищевой продукции, техническим регламентом на соковую продукцию из фруктов и овощей, техническим регламентом на масложировую продукцию, Единым требованиям,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2.3.2.1940-05,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2.3.2.1078-01.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мясо и мясопродукты;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рыбу и рыбопродукты;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молоко и молочные продукты;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яйца; пищевые жиры;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овощи и фрукты;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>крупы, макаронные изделия и бобовые;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хлеб и хлебобулочные изделия;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сахар и кондитерские изделия.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воспитанники дошкольных образовательных учреждений - среднесуточными наборами (рационами) питания для детей возрастных групп в соответствии с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2.4.1.2660-10;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2.4.5.2409-08;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2.4.5.2409-08;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обучающиеся, получающие высшее профессиональное образование по очной форме обучения в учреждениях высшего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2.4.5.2409-08;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дети-сироты и дети, оставшиеся без попечения родителей - среднесуточными наборами (рационами) питания в соответствии с СП 2.4.990-00.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- 10-15, 30-32 и 55 - 60% соответственно).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10. Интервалы между приемами пищи обучающихся и воспитанников образовательных учреждений рекомендуется составлять не менее 2-3 часов и не более 4-5 часов.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для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обучающихся во вторую смену - до 20 - 25%), ужин - 25%.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- 30 - 35%, полдник - 15%, ужин - 25%, второй ужин - 5 - 10%.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>При организации шестиразового питания: завтрак - 20%, второй завтрак - 10%, обед - 30%, полдник - 15%, ужин - 20%, второй ужин - 5%.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11. Образовательным учреждениям рекомендуется использовать цикличное меню на 10, 14, 20, 28 дней.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образовательном учреждения и учебной нагрузки.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2.4.1.2660-10 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СанПиН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2.4.5.2409-08.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 - 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В ассортиментный перечень пищевых продуктов для торговли через торговые автоматы могут включаться: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 , не требующее особых условий хранения (срок годности установлен для температуры до +25°С), в асептической упаковке, массой нетто до 250 г;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стерилизованные (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термизированные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+25°С);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творожные изделия (продукты), в том числе с добавлением натуральных плодовых и ягодных наполнителей или соков, с массовой долей жира до 10%, не требующие особых условий хранения (срок годности установлен для температуры до +25°С), в индивидуальной потребительской упаковке массой нетто до 125 г, с приложением пластмассовых ложечек;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вода питьевая негазированная высшей категории в упаковке емкостью до 0,5 л;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напитки безалкогольные негазированные витаминизированные или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сокосодержащие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(кроме тонизирующих) в алюминиевых банках, полипропиленовых или ПЭТ-бутылках емкостью до 0,5 л;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соки и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нектары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ароматизаторов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>17. Организация питания в образовательных учреждениях может осуществляться с помощью индустриальных способов 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доготовочными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и раздаточными столовыми образовательных учреждений.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20.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 может осуществляться на базе региональных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стажировочных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21. Ежегодный всероссийский мониторинг организации школьного питания рекомендуется осуществлять на основе анализа состояния питания обучающихся и воспитанников общеобразовательных учреждений по следующим направлениям: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а) состояние здоровья обучающихся и воспитанников общеобразовательных учреждений;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б) соответствие школьных пищеблоков требованиям санитарно- эпидемиологических правил и нормативов, а также применение современных технологий организации питания;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в) модели организации питания в общеобразовательных учреждениях, реализуемые в субъекте Российской Федерации;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д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е) перечень организаторов питания в общеобразовательных учреждениях;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з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) система электронных безналичных расчетов при оплате питания обучающихся и воспитанников общеобразовательных учреждений;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и) изучение общественного мнения об организации питания в общеобразовательных учреждениях;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к) пропаганда здорового питания в общеобразовательных учреждениях в рамках деятельности муниципальных органов власти и органов исполнительной власти субъекта Российской Федерации;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л) осуществление 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контроля за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качеством и безопасностью производимой продукции;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lastRenderedPageBreak/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н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>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о) деятельность </w:t>
      </w:r>
      <w:proofErr w:type="spell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стажировочных</w:t>
      </w:r>
      <w:proofErr w:type="spell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841A6D" w:rsidRPr="00841A6D" w:rsidRDefault="00841A6D" w:rsidP="00841A6D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</w:rPr>
      </w:pPr>
      <w:bookmarkStart w:id="1" w:name="review"/>
      <w:bookmarkEnd w:id="1"/>
      <w:r w:rsidRPr="00841A6D">
        <w:rPr>
          <w:rFonts w:ascii="Arial" w:eastAsia="Times New Roman" w:hAnsi="Arial" w:cs="Arial"/>
          <w:b/>
          <w:bCs/>
          <w:color w:val="4D4D4D"/>
          <w:sz w:val="27"/>
          <w:szCs w:val="27"/>
        </w:rPr>
        <w:t>Обзор документа</w:t>
      </w:r>
    </w:p>
    <w:p w:rsidR="00841A6D" w:rsidRPr="00841A6D" w:rsidRDefault="00841A6D" w:rsidP="00841A6D">
      <w:pPr>
        <w:spacing w:before="255" w:after="255"/>
        <w:rPr>
          <w:rFonts w:eastAsia="Times New Roman" w:cs="Times New Roman"/>
        </w:rPr>
      </w:pPr>
      <w:r w:rsidRPr="00841A6D">
        <w:rPr>
          <w:rFonts w:eastAsia="Times New Roman" w:cs="Times New Roman"/>
        </w:rPr>
        <w:pict>
          <v:rect id="_x0000_i1025" style="width:0;height:.75pt" o:hralign="center" o:hrstd="t" o:hrnoshade="t" o:hr="t" fillcolor="#333" stroked="f"/>
        </w:pic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Разработаны методические рекомендации по организации питания обучающихся и воспитанников в образовательных учреждениях.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В частности, должны соблюдаться оптимальный режим питания, сбалансированность и максимальное разнообразие рациона, учитываться индивидуальные особенности учащихся (потребность в диетическом питании, пищевая аллергия и прочее).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В рацион питания должны входить все группы продуктов (мясо, рыба, молоко, яйца, овощи, фрукты, крупы, макаронные, хлебобулочные и кондитерские изделия).</w:t>
      </w:r>
      <w:proofErr w:type="gramEnd"/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Рекомендуемые интервалы между приемами пищи - не менее 2-3 часов и не более 4-5 часов.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Учреждениям следует использовать цикличное меню на 10, 14, 20, 28 дней и проводить профилактику витаминной и микроэлементной недостаточности согласно действующим санитарным правилам и нормативам. В помещениях (</w:t>
      </w:r>
      <w:proofErr w:type="gramStart"/>
      <w:r w:rsidRPr="00841A6D">
        <w:rPr>
          <w:rFonts w:ascii="Arial" w:eastAsia="Times New Roman" w:hAnsi="Arial" w:cs="Arial"/>
          <w:color w:val="333333"/>
          <w:sz w:val="23"/>
          <w:szCs w:val="23"/>
        </w:rPr>
        <w:t>кроме</w:t>
      </w:r>
      <w:proofErr w:type="gramEnd"/>
      <w:r w:rsidRPr="00841A6D">
        <w:rPr>
          <w:rFonts w:ascii="Arial" w:eastAsia="Times New Roman" w:hAnsi="Arial" w:cs="Arial"/>
          <w:color w:val="333333"/>
          <w:sz w:val="23"/>
          <w:szCs w:val="23"/>
        </w:rPr>
        <w:t xml:space="preserve"> дошкольных) можно ставить торговые автоматы.</w:t>
      </w:r>
    </w:p>
    <w:p w:rsidR="00841A6D" w:rsidRPr="00841A6D" w:rsidRDefault="00841A6D" w:rsidP="00841A6D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</w:rPr>
      </w:pPr>
      <w:r w:rsidRPr="00841A6D">
        <w:rPr>
          <w:rFonts w:ascii="Arial" w:eastAsia="Times New Roman" w:hAnsi="Arial" w:cs="Arial"/>
          <w:color w:val="333333"/>
          <w:sz w:val="23"/>
          <w:szCs w:val="23"/>
        </w:rPr>
        <w:t>Ежегодно проводится всероссийский мониторинг организации школьного питания. При этом проверяется состояние здоровья обучающихся и воспитанников, соответствие пищеблоков требованиям санитарно-эпидемиологических правил и нормативов, стоимость продуктов и др.</w:t>
      </w:r>
    </w:p>
    <w:p w:rsidR="00DC2788" w:rsidRPr="00841A6D" w:rsidRDefault="00DC2788" w:rsidP="00841A6D">
      <w:pPr>
        <w:tabs>
          <w:tab w:val="left" w:pos="4230"/>
        </w:tabs>
      </w:pPr>
    </w:p>
    <w:sectPr w:rsidR="00DC2788" w:rsidRPr="00841A6D" w:rsidSect="009226F6">
      <w:pgSz w:w="11906" w:h="16838" w:code="9"/>
      <w:pgMar w:top="142" w:right="284" w:bottom="425" w:left="425" w:header="709" w:footer="709" w:gutter="0"/>
      <w:paperSrc w:first="1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122"/>
    <w:multiLevelType w:val="multilevel"/>
    <w:tmpl w:val="E87E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FA5760"/>
    <w:multiLevelType w:val="multilevel"/>
    <w:tmpl w:val="673600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8A22A30"/>
    <w:multiLevelType w:val="multilevel"/>
    <w:tmpl w:val="3CD0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20377"/>
    <w:multiLevelType w:val="multilevel"/>
    <w:tmpl w:val="30FC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2CDA"/>
    <w:rsid w:val="000772F8"/>
    <w:rsid w:val="000D3810"/>
    <w:rsid w:val="00104B38"/>
    <w:rsid w:val="00154B16"/>
    <w:rsid w:val="001614DB"/>
    <w:rsid w:val="003107F7"/>
    <w:rsid w:val="00812CF7"/>
    <w:rsid w:val="00841A6D"/>
    <w:rsid w:val="009226F6"/>
    <w:rsid w:val="00C12CDA"/>
    <w:rsid w:val="00DC2788"/>
    <w:rsid w:val="00E07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841A6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41A6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F6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1A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1A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841A6D"/>
    <w:pPr>
      <w:spacing w:before="100" w:beforeAutospacing="1" w:after="100" w:afterAutospacing="1"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841A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1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6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6F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07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019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050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063904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006390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0063904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AF066-F7C7-4966-BA3E-47C3C598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4057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school 2</dc:creator>
  <cp:lastModifiedBy>111</cp:lastModifiedBy>
  <cp:revision>2</cp:revision>
  <dcterms:created xsi:type="dcterms:W3CDTF">2020-09-01T12:34:00Z</dcterms:created>
  <dcterms:modified xsi:type="dcterms:W3CDTF">2020-09-01T12:34:00Z</dcterms:modified>
</cp:coreProperties>
</file>