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A6D" w:rsidRDefault="00841A6D" w:rsidP="00154B16">
      <w:pPr>
        <w:tabs>
          <w:tab w:val="left" w:pos="1470"/>
        </w:tabs>
      </w:pPr>
    </w:p>
    <w:p w:rsidR="00841A6D" w:rsidRPr="00841A6D" w:rsidRDefault="00841A6D" w:rsidP="00841A6D"/>
    <w:p w:rsidR="00841A6D" w:rsidRDefault="00841A6D" w:rsidP="00841A6D"/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  <w:r>
        <w:tab/>
      </w: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</w:pPr>
    </w:p>
    <w:p w:rsidR="00841A6D" w:rsidRPr="00841A6D" w:rsidRDefault="00841A6D" w:rsidP="00841A6D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  <w:r w:rsidRPr="00841A6D">
        <w:rPr>
          <w:rFonts w:ascii="Arial" w:hAnsi="Arial" w:cs="Arial"/>
          <w:color w:val="4D4D4D"/>
          <w:sz w:val="27"/>
          <w:szCs w:val="27"/>
        </w:rPr>
        <w:t>Приказ Министерства здравоохранения и социального развития РФ и Министерства образования и науки РФ от 11 марта 2012 г. № 213н/178 “</w:t>
      </w:r>
      <w:proofErr w:type="gramStart"/>
      <w:r w:rsidRPr="00841A6D">
        <w:rPr>
          <w:rFonts w:ascii="Arial" w:hAnsi="Arial" w:cs="Arial"/>
          <w:color w:val="4D4D4D"/>
          <w:sz w:val="27"/>
          <w:szCs w:val="27"/>
        </w:rPr>
        <w:t>Об</w:t>
      </w:r>
      <w:proofErr w:type="gramEnd"/>
      <w:r w:rsidRPr="00841A6D">
        <w:rPr>
          <w:rFonts w:ascii="Arial" w:hAnsi="Arial" w:cs="Arial"/>
          <w:color w:val="4D4D4D"/>
          <w:sz w:val="27"/>
          <w:szCs w:val="27"/>
        </w:rPr>
        <w:t xml:space="preserve"> утверждении методических рекомендаций по организации питания обучающихся и воспитанников образовательных учреждений”</w:t>
      </w:r>
    </w:p>
    <w:p w:rsidR="00841A6D" w:rsidRPr="00841A6D" w:rsidRDefault="00841A6D" w:rsidP="00841A6D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</w:rPr>
      </w:pPr>
      <w:r w:rsidRPr="00841A6D">
        <w:rPr>
          <w:rFonts w:ascii="Arial" w:eastAsia="Times New Roman" w:hAnsi="Arial" w:cs="Arial"/>
          <w:color w:val="333333"/>
          <w:sz w:val="21"/>
          <w:szCs w:val="21"/>
        </w:rPr>
        <w:t>26 апреля 2012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bookmarkStart w:id="0" w:name="0"/>
      <w:bookmarkEnd w:id="0"/>
      <w:r w:rsidRPr="00841A6D">
        <w:rPr>
          <w:rFonts w:ascii="Arial" w:eastAsia="Times New Roman" w:hAnsi="Arial" w:cs="Arial"/>
          <w:color w:val="333333"/>
          <w:sz w:val="23"/>
          <w:szCs w:val="23"/>
        </w:rPr>
        <w:t>Во исполнение пункта 1в перечня поручений Президента Российской Федерации по итогам заседания президиума Государственного совета Российской Федерации и Комиссии при Президенте Российской Федерации по реализации приоритетных национальных проектов и демографической политике от 30 мая 2011 г. приказываем: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1. Утвердить прилагаемые </w:t>
      </w:r>
      <w:hyperlink r:id="rId6" w:anchor="1000" w:history="1">
        <w:r w:rsidRPr="00841A6D">
          <w:rPr>
            <w:rFonts w:ascii="Arial" w:eastAsia="Times New Roman" w:hAnsi="Arial" w:cs="Arial"/>
            <w:color w:val="808080"/>
            <w:sz w:val="23"/>
            <w:u w:val="single"/>
          </w:rPr>
          <w:t>методические рекомендации</w:t>
        </w:r>
      </w:hyperlink>
      <w:r w:rsidRPr="00841A6D">
        <w:rPr>
          <w:rFonts w:ascii="Arial" w:eastAsia="Times New Roman" w:hAnsi="Arial" w:cs="Arial"/>
          <w:color w:val="333333"/>
          <w:sz w:val="23"/>
          <w:szCs w:val="23"/>
        </w:rPr>
        <w:t> по организации питания обучающихся и воспитанников в образовательных учреждениях (далее - рекомендации).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2. Рекомендовать: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Министерству образования и науки Российской Федерации, Федеральной службе по надзору в сфере защиты прав потребителей и благополучия населения совместно с органами исполнительной власти субъектов Российской Федерации, осуществляющими управление в сфере образования, обеспечить проведение ежегодного всероссийского мониторинга организации школьного питания;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органам исполнительной власти субъектов Российской Федерации, осуществляющим управление в сфере образования, довести </w:t>
      </w:r>
      <w:hyperlink r:id="rId7" w:anchor="1000" w:history="1">
        <w:r w:rsidRPr="00841A6D">
          <w:rPr>
            <w:rFonts w:ascii="Arial" w:eastAsia="Times New Roman" w:hAnsi="Arial" w:cs="Arial"/>
            <w:color w:val="808080"/>
            <w:sz w:val="23"/>
            <w:u w:val="single"/>
          </w:rPr>
          <w:t>рекомендации</w:t>
        </w:r>
      </w:hyperlink>
      <w:r w:rsidRPr="00841A6D">
        <w:rPr>
          <w:rFonts w:ascii="Arial" w:eastAsia="Times New Roman" w:hAnsi="Arial" w:cs="Arial"/>
          <w:color w:val="333333"/>
          <w:sz w:val="23"/>
          <w:szCs w:val="23"/>
        </w:rPr>
        <w:t> до сведения государственных образовательных учреждений субъектов Российской Федерации и муниципальных образовательных учреждений.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5"/>
        <w:gridCol w:w="2955"/>
      </w:tblGrid>
      <w:tr w:rsidR="00841A6D" w:rsidRPr="00841A6D" w:rsidTr="00841A6D">
        <w:tc>
          <w:tcPr>
            <w:tcW w:w="2500" w:type="pct"/>
            <w:hideMark/>
          </w:tcPr>
          <w:p w:rsidR="00841A6D" w:rsidRPr="00841A6D" w:rsidRDefault="00841A6D" w:rsidP="00841A6D">
            <w:pPr>
              <w:rPr>
                <w:rFonts w:eastAsia="Times New Roman" w:cs="Times New Roman"/>
              </w:rPr>
            </w:pPr>
            <w:r w:rsidRPr="00841A6D">
              <w:rPr>
                <w:rFonts w:eastAsia="Times New Roman" w:cs="Times New Roman"/>
              </w:rPr>
              <w:t>Министр здравоохранения и</w:t>
            </w:r>
            <w:r w:rsidRPr="00841A6D">
              <w:rPr>
                <w:rFonts w:eastAsia="Times New Roman" w:cs="Times New Roman"/>
              </w:rPr>
              <w:br/>
              <w:t>социального развития</w:t>
            </w:r>
            <w:r w:rsidRPr="00841A6D">
              <w:rPr>
                <w:rFonts w:eastAsia="Times New Roman" w:cs="Times New Roman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841A6D" w:rsidRPr="00841A6D" w:rsidRDefault="00841A6D" w:rsidP="00841A6D">
            <w:pPr>
              <w:rPr>
                <w:rFonts w:eastAsia="Times New Roman" w:cs="Times New Roman"/>
              </w:rPr>
            </w:pPr>
            <w:r w:rsidRPr="00841A6D">
              <w:rPr>
                <w:rFonts w:eastAsia="Times New Roman" w:cs="Times New Roman"/>
              </w:rPr>
              <w:t>Т.А. Голикова</w:t>
            </w:r>
          </w:p>
        </w:tc>
      </w:tr>
    </w:tbl>
    <w:p w:rsidR="00841A6D" w:rsidRPr="00841A6D" w:rsidRDefault="00841A6D" w:rsidP="00841A6D">
      <w:pPr>
        <w:shd w:val="clear" w:color="auto" w:fill="FFFFFF"/>
        <w:rPr>
          <w:rFonts w:ascii="Arial" w:eastAsia="Times New Roman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40"/>
        <w:gridCol w:w="3140"/>
      </w:tblGrid>
      <w:tr w:rsidR="00841A6D" w:rsidRPr="00841A6D" w:rsidTr="00841A6D">
        <w:tc>
          <w:tcPr>
            <w:tcW w:w="2500" w:type="pct"/>
            <w:hideMark/>
          </w:tcPr>
          <w:p w:rsidR="00841A6D" w:rsidRPr="00841A6D" w:rsidRDefault="00841A6D" w:rsidP="00841A6D">
            <w:pPr>
              <w:rPr>
                <w:rFonts w:eastAsia="Times New Roman" w:cs="Times New Roman"/>
              </w:rPr>
            </w:pPr>
            <w:r w:rsidRPr="00841A6D">
              <w:rPr>
                <w:rFonts w:eastAsia="Times New Roman" w:cs="Times New Roman"/>
              </w:rPr>
              <w:t>Министр образования и науки</w:t>
            </w:r>
            <w:r w:rsidRPr="00841A6D">
              <w:rPr>
                <w:rFonts w:eastAsia="Times New Roman" w:cs="Times New Roman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841A6D" w:rsidRPr="00841A6D" w:rsidRDefault="00841A6D" w:rsidP="00841A6D">
            <w:pPr>
              <w:rPr>
                <w:rFonts w:eastAsia="Times New Roman" w:cs="Times New Roman"/>
              </w:rPr>
            </w:pPr>
            <w:r w:rsidRPr="00841A6D">
              <w:rPr>
                <w:rFonts w:eastAsia="Times New Roman" w:cs="Times New Roman"/>
              </w:rPr>
              <w:t>А.А. </w:t>
            </w:r>
            <w:proofErr w:type="spellStart"/>
            <w:r w:rsidRPr="00841A6D">
              <w:rPr>
                <w:rFonts w:eastAsia="Times New Roman" w:cs="Times New Roman"/>
              </w:rPr>
              <w:t>Фурсенко</w:t>
            </w:r>
            <w:proofErr w:type="spellEnd"/>
          </w:p>
        </w:tc>
      </w:tr>
    </w:tbl>
    <w:p w:rsidR="00841A6D" w:rsidRPr="00841A6D" w:rsidRDefault="00841A6D" w:rsidP="00841A6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841A6D">
        <w:rPr>
          <w:rFonts w:ascii="Arial" w:eastAsia="Times New Roman" w:hAnsi="Arial" w:cs="Arial"/>
          <w:b/>
          <w:bCs/>
          <w:color w:val="333333"/>
          <w:sz w:val="26"/>
          <w:szCs w:val="26"/>
        </w:rPr>
        <w:t>Методические рекомендации по организации питания обучающихся и воспитанников образовательных учреждений</w:t>
      </w:r>
      <w:r w:rsidRPr="00841A6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(утв. </w:t>
      </w:r>
      <w:hyperlink r:id="rId8" w:anchor="0" w:history="1">
        <w:r w:rsidRPr="00841A6D">
          <w:rPr>
            <w:rFonts w:ascii="Arial" w:eastAsia="Times New Roman" w:hAnsi="Arial" w:cs="Arial"/>
            <w:b/>
            <w:bCs/>
            <w:color w:val="808080"/>
            <w:sz w:val="26"/>
            <w:u w:val="single"/>
          </w:rPr>
          <w:t>приказом</w:t>
        </w:r>
      </w:hyperlink>
      <w:r w:rsidRPr="00841A6D">
        <w:rPr>
          <w:rFonts w:ascii="Arial" w:eastAsia="Times New Roman" w:hAnsi="Arial" w:cs="Arial"/>
          <w:b/>
          <w:bCs/>
          <w:color w:val="333333"/>
          <w:sz w:val="26"/>
          <w:szCs w:val="26"/>
        </w:rPr>
        <w:t> Министерства здравоохранения и социального развития РФ и Министерства образования и науки РФ от 11 марта 2012 г. № 213н/178)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1. Настоящие методические рекомендации разработаны в целях совершенствования организации питания обучающихся и воспитанников образовательных учреждений.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2. При организации питания обучающихся и воспитанников образовательных учреждений соблюдаются требования, установленные: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техническим регламентом Таможенного союза «О безопасности пищевой продукции», принятым решением Комиссии Таможенного союза от 9 декабря 2011 г. № 880 (далее - технический регламент о безопасности пищевой продукции);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техническим регламентом Таможенного союза на соковую продукцию из фруктов и овощей, принятым решением Комиссии Таможенного союза от 9 декабря 2011 г. № 882 (далее - технический регламент на соковую продукцию из фруктов и овощей);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техническим регламентом Таможенного союза на масложировую продукцию, принятым Решением Комиссии Таможенного союза от 23 сентября 2011 г. № 883 (далее - технический регламент на масложировую продукцию);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По-видимому, в тексте предыдущего абзаца допущена опечатка. Дату названного решения следует читать как "9 декабря 2011 г."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lastRenderedPageBreak/>
        <w:t>техническим регламентом Таможенного союза «О безопасности продукции, предназначенной для детей и подростков», принятым решением Комиссии Таможенного союза от 23 сентября 2011 г. № 797;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Едиными санитарно-эпидемиологическими и гигиеническими требованиями к товарам, подлежащим санитарно-эпидемиологическому надзору (контролю), принятыми решением Комиссии Таможенного союза от 28 мая 2010 г. № 299 (далее - Единые требования);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Федеральным законом от 30 марта 1999 г. № 52-ФЗ «О санитарно-эпидемиологическом благополучии населения» (Собрание законодательства Российской Федерации, 1999, № 14, ст. 1650; 2002, № 1, ст. 2; 2003, № 2, ст. 167, № 27, ст. 2700; 2004, № 35, ст. 3607; 2005, № 19, ст. 1752; 2006, № 1, ст. 10; № 52, ст. 5498; 2007, № 1, ст. 21, ст. 29;</w:t>
      </w:r>
      <w:proofErr w:type="gram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№ </w:t>
      </w: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27, ст. 3213; № 46, ст. 5554; № 49, ст. 6070; 2008, № 29, ст. 3418; № 30, ст. 3616; 2009, № 1, ст. 17; 2010, № 40, ст. 4969; 2011, № 1, ст. 6; № 30, ст. 4563, ст. 4590, ст. 4591, ст. 4596, № 50, ст. 7359);</w:t>
      </w:r>
      <w:proofErr w:type="gramEnd"/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Федеральным законом от 2 января 2000 г. № 29-ФЗ «О качестве и безопасности пищевых продуктов» (Собрание законодательства Российской Федерации, 2000, № 2, ст. 150; 2002, № 1, ст. 2; 2003, № 2, ст. 167; № 27, ст. 2700; 2004, № 35, ст. 3607; 2005, № 19, ст. 1752; № 50, ст. 5242; 2006, № 1, ст. 10; № 14, ст. 1458;</w:t>
      </w:r>
      <w:proofErr w:type="gram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2007, № 1, ст. 29; 2008; № 30, ст. 3616; 2009, № 1, ст. 17; 2011, № 1, ст. 6; № 30, ст. 4590, 4596);</w:t>
      </w:r>
      <w:proofErr w:type="gramEnd"/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Законом Российской Федерации от 10 июля 1992 г. № 3266-1 «Об образовании» (Собрание законодательства Российской Федерации, Собрание законодательства Российской Федерации, 1996, № 3, ст. 150; 1997, № 47, ст. 5341; 2000, № 30, ст. 3120; № 33, ст. 3348; 2002, № 26, ст. 2517, № 30, ст. 3029; 2003, № 2, ст. 163; № 28, ст. 2892; 2004, № 10, ст. 835;</w:t>
      </w:r>
      <w:proofErr w:type="gram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№ 27, ст. 2714; № 35, ст. 3607; 2005, № 19, ст. 1752; № 30, ст. 3103, 3111; 2006, № 1, ст. 10; № 12, ст. 1235; № 45, ст. 4627; № 50, ст. 5285; 2007, № 1, ст. 21; № 2, ст. 360; № 7, ст. 834, ст. 838; № 17, ст. 1932; № 27, ст. 3213, ст. 3215; № 30, ст. 3808; № </w:t>
      </w: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43, ст. 5084; № 44, ст. 5280; № 49, ст. 6068, 6069, 6070, 6074; 2008, № 9, ст. 813; № 17, ст. 1757; № 30, ст. 3616; № 44, ст. 4986; № 52, ст. 6236, ст. 6241; 2009, № 7, ст. 786, 787; № 29, ст. 3585; № 46, ст. 5419; № 51, ст. 6158; № 52, ст. 6405, ст. 6441; 2010, № 19, ст. 2291;</w:t>
      </w:r>
      <w:proofErr w:type="gram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№ </w:t>
      </w: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25, ст. 3072; № 31, ст. 4184; № 40, ст. 4969; № 46, ст. 5918; № 50, ст. 6595; 2011, № 1, ст. 51, № 6, ст. 793; № 23, ст. 3261; № 25, ст. 3537, 3538; № 27, ст. 3871, ст. 3880; № 30, ст. 4590; № 46, ст. 6408; № 47, ст. 6608; № 49, ст. 7061, 7063; 2012, № 10, ст. 1159);</w:t>
      </w:r>
      <w:proofErr w:type="gramEnd"/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санитарно-эпидемиологическими правилами и нормативами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2.3.2.1940-05 «Организация детского питания», утвержденными постановлением Главного государственного санитарного врача Российской Федерации от 19 января 2005 г. № 3 (зарегистрированы Министерством юстиции Российской Федерации 3 февраля 2005 г. № 6295) (далее -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2.3.2.1940-05), с изменениями, внесенными постановлением Главного государственного санитарного врача Российской Федерации от 27 июня 2008 г. № 42 (зарегистрировано Министерством юстиции Российской Федерации 15</w:t>
      </w:r>
      <w:proofErr w:type="gram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июля 2008 г. № 11967);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санитарно-эпидемиологическими правилами и нормативами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2.4.5.2409-08 «Санитарно-гигиенические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 г. № 45 (зарегистрировано Министерством юстиции Российской Федерации 7 августа 2008 г. № 12085) (далее -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2.4.5.2409-08);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санитарно-эпидемиологическими правилами и нормативами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2.4.1.2660-10 «Санитарно-эпидемиологические требования к устройству, содержанию и организации режима работы в дошкольных организациях», утвержденными постановлением Главного государственного санитарного врача Российской Федерации от 22 июля 2010 г. № 91 (зарегистрированы Министерством юстиции Российской Федерации 27 августа 2010 г. № 18267), (далее -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2.4.1.2660-10), с изменениями, внесенными постановлением Главным государственным санитарным врачом Российской Федерации от 20 декабря</w:t>
      </w:r>
      <w:proofErr w:type="gram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2010 г. № 164 (зарегистрировано Министерством юстиции Российской Федерации 22 декабря 2010 г. № 19342);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санитарно-эпидемиологическими правилами и нормативами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2.3.2.1078-01 «Гигиенические требования безопасности и пищевой ценности пищевых продуктов», утвержденными постановлением Главного государственного санитарного врача Российской Федерации от 14 ноября 2001 г. № 36 </w:t>
      </w:r>
      <w:r w:rsidRPr="00841A6D">
        <w:rPr>
          <w:rFonts w:ascii="Arial" w:eastAsia="Times New Roman" w:hAnsi="Arial" w:cs="Arial"/>
          <w:color w:val="333333"/>
          <w:sz w:val="23"/>
          <w:szCs w:val="23"/>
        </w:rPr>
        <w:lastRenderedPageBreak/>
        <w:t xml:space="preserve">(зарегистрировано Министерством юстиции Российской Федерации 22 марта 2002 г. № 3326) (далее -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2.3.2.1078-01), с изменениями, внесенными постановлениями Главного государственного санитарного врача Российской Федерации от 15 апреля 2003 г. № 41 (зарегистрировано</w:t>
      </w:r>
      <w:proofErr w:type="gram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Министерством юстиции Российской Федерации 29 мая 2003 г. № 4603), от 25 июня 2007 г. № 42 (зарегистрировано Министерством юстиции Российской Федерации 16 июля 2007 г. № 9852), от 18 февраля 2008 г. № 13 (зарегистрировано Министерством юстиции Российской Федерации 11 марта 2008 г. № 11311), от 5 марта 2008 г. № 17 (зарегистрировано Министерством юстиции Российской Федерации 3 апреля 2008 г. № 11465), от 21 апреля</w:t>
      </w:r>
      <w:proofErr w:type="gram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2008 г. № 26 (зарегистрировано Министерством юстиции Российской Федерации 23 мая 2008 г. № 11741), от 23 мая 2008 г. № 30 (зарегистрировано Министерством юстиции Российской Федерации 6 июня 2008 г. № 11805), от 16 июля 2008 г. № 43 (зарегистрировано Министерством юстиции Российской Федерации 31 июля 2008 г. № 12059), от 1 октября 2008 г. № 56 (зарегистрировано Министерством юстиции Российской Федерации 2 октября 2008 г</w:t>
      </w:r>
      <w:proofErr w:type="gramEnd"/>
      <w:r w:rsidRPr="00841A6D">
        <w:rPr>
          <w:rFonts w:ascii="Arial" w:eastAsia="Times New Roman" w:hAnsi="Arial" w:cs="Arial"/>
          <w:color w:val="333333"/>
          <w:sz w:val="23"/>
          <w:szCs w:val="23"/>
        </w:rPr>
        <w:t>. № </w:t>
      </w: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12391), от 10 октября 2008 г. № 58 (зарегистрировано Министерством юстиции Российской Федерации 27 октября 2008 г. № 12530), от 11 декабря 2008 г. № 69 (зарегистрировано Министерством юстиции Российской Федерации 19 декабря 2008 г. № 12906), от 5 мая 2009 г. № 28 (зарегистрировано Министерством юстиции Российской Федерации 29 июня 2009 г. № 14168), от 8 декабря 2009 г. № 73 (зарегистрировано Министерством юстиции Российской Федерации</w:t>
      </w:r>
      <w:proofErr w:type="gram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24 декабря 2009 г. № 15813), от 27 января 2010 г. № 6 (зарегистрировано Министерством юстиции Российской Федерации 10 марта 2010 г. № 16592), от 28 июня 2010 г. № 71 (зарегистрировано Министерством юстиции Российской Федерации 9 августа 2010 г. № 18097), от 10 августа 2010 г. № 102 (зарегистрировано Министерством юстиции Российской Федерации 8 сентября 2010 г. № 18381), от 12 ноября 2010 г. № 145 (зарегистрировано</w:t>
      </w:r>
      <w:proofErr w:type="gram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Министерством юстиции Российской Федерации 21 декабря 2010 г. № 19298), от 11 апреля 2011 г. № 30 (зарегистрировано Министерством юстиции Российской Федерации 13 мая 2011 г. № 20739), от 1 июня 2011 г. № 79 (зарегистрировано Министерством юстиции Российской Федерации 19 июля 2011 г. № 21407), от 6 июля 2011 г. № 90 (зарегистрировано Министерством юстиции Российской Федерации 15 декабря 2011 г. № 22636);</w:t>
      </w:r>
      <w:proofErr w:type="gramEnd"/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По-видимому, в тексте предыдущего абзаца допущена опечатка. Дату постановления № 26 следует читать как "21 мая 2008 г."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санитарно-эпидемиологическими правилами и нормативами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2.1.4.1074-01 «Питьевая вода. Гигиенические требования к качеству воды централизованных систем питьевого водоснабжения. </w:t>
      </w: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Контроль качества», утвержденными постановлением Главного государственного санитарного врача Российской Федерации от 26 сентября 2001 г. № 24 (зарегистрированы Министерством юстиции Российской Федерации 31 октября 2001 г. № 3011) с изменениями, внесенными постановлениями Главного государственного санитарного врача Российской Федерации от 7 апреля 2009 г. № 20 (зарегистрировано Министерством юстиции Российской Федерации 5 мая 2009 г. № 13891), от 25 февраля 2010 г. № 10 (зарегистрировано Министерством</w:t>
      </w:r>
      <w:proofErr w:type="gram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юстиции Российской Федерации 22 марта 2010 г. № 16679), от 28 июня 2010 г. № 74 (зарегистрировано Министерством юстиции Российской Федерации 30 июля 2010 г. № 18009);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санитарно-эпидемиологическими правилами и нормативами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2.4.4.1204-03 «Санитарно-эпидемиологические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детей», утвержденными постановлением Главного государственного санитарного врача Российской Федерации от 17 марта 2003 г. № 20 (зарегистрировано Министерством юстиции Российской Федерации 21 марта 2003 г. № 4303);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санитарно-эпидемиологическими правилами и нормативами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2.4.1201-03 «Гигиенические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реабилитации», утвержденными постановлением Главного государственного санитарного врача Российской Федерации от 11 марта 2003 г. № 13 (зарегистрировано Министерством юстиции Российской Федерации 21 марта 2003 г. № 4304) с изменениями, внесенными постановлениями Главного государственного санитарного врача Российской Федерации от 28</w:t>
      </w:r>
      <w:proofErr w:type="gram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апреля 2007 г. № 23 (зарегистрировано Министерством юстиции Российской Федерации 7 июня 2007 г. № 9616), от 4 марта 2011 г. № 16 (зарегистрировано Министерством юстиции Российской Федерации 29 марта 2011 г. № 20328);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санитарно-эпидемиологическими правилами и нормативами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2.3.2.1293-03 «Гигиенические требования по применению пищевых добавок», утвержденными постановлением Главного государственного санитарного врача Российской Федерации от 18 апреля 2003 г. № 59 </w:t>
      </w:r>
      <w:r w:rsidRPr="00841A6D">
        <w:rPr>
          <w:rFonts w:ascii="Arial" w:eastAsia="Times New Roman" w:hAnsi="Arial" w:cs="Arial"/>
          <w:color w:val="333333"/>
          <w:sz w:val="23"/>
          <w:szCs w:val="23"/>
        </w:rPr>
        <w:lastRenderedPageBreak/>
        <w:t>(зарегистрировано Министерством юстиции Российской Федерации 2 июня 2003 г. № 4613), с изменениями, внесенными постановлениями Главного государственного санитарного врача Российской Федерации от 26 мая 2008 г. № 32 (зарегистрировано Министерством юстиции Российской Федерации 16 июня</w:t>
      </w:r>
      <w:proofErr w:type="gram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2008 г. № 11848), от 24 апреля 2009 г. № 24 (зарегистрировано Министерством юстиции Российской Федерации 19 мая 2003 г. № 13938), от 23 декабря 2010 г. № 168 (зарегистрировано Министерством юстиции Российской Федерации 4 февраля 2011 г. № 19706);</w:t>
      </w:r>
      <w:proofErr w:type="gramEnd"/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По-видимому, в тексте предыдущего абзаца допущена опечатка. Дату постановления № 24 следует читать как "27 апреля 2009 г."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санитарными правилами СП 2.4.990-00 «Гигиенические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родителей», утвержденными Главным государственным санитарным врачом Российской Федерации 1 ноября 2000 г. (признано не нуждающимся в государственной регистрации - соответственно письма Министерства юстиции Российской Федерации от 14 декабря 2000 г. № 10936-ЮД) (далее - СП 2.4.990-00);</w:t>
      </w:r>
      <w:proofErr w:type="gramEnd"/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3. Родительским комитетам, опекунским советам и другим общественным организациям рекомендуется принимать участие в контроле организации питания в образовательных учреждениях по согласованию с администрацией образовательных учреждений.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4. При организации питания обучающихся и воспитанников образовательных учреждений рекомендуется реализовывать следующие задачи: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а) соответствие энергетической ценности суточных рационов питания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энерготратам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обучающихся и воспитанников образовательных учреждений;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б) сбалансированность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 (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флавоноиды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>, нуклеотиды и др.);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в) оптимальный режим питания;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г) обеспечение в процессе технологической и кулинарной обработки продуктов питания их высоких вкусовые качества и сохранения исходной пищевой ценности;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д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>) учет индивидуальных особенностей обучающихся и воспитанников образовательных учреждений (потребность в диетическом питании, пищевая аллергия и прочее);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е) обеспечение санитарно-гигиенической безопасности питания, включая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з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) соответствие сырья и продуктов, используемых в питании обучающихся и воспитанников образовательных учреждений, гигиеническим требованиям к качеству и безопасности продуктов питания, предусмотренным техническим регламентом о безопасности пищевой продукции, техническим регламентом на соковую продукцию из фруктов и овощей, техническим регламентом на масложировую продукцию, Единым требованиям,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2.3.2.1940-05,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2.3.2.1078-01.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5. При организации питания обучающихся и воспитанников образовательных учреждений рекомендуется включать в рационы питания все группы продуктов, в том числе: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мясо и мясопродукты;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рыбу и рыбопродукты;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молоко и молочные продукты;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яйца; пищевые жиры;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овощи и фрукты;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lastRenderedPageBreak/>
        <w:t>крупы, макаронные изделия и бобовые;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хлеб и хлебобулочные изделия;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сахар и кондитерские изделия.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6. Обучающихся и воспитанников образовательных учреждений рекомендуется обеспечивать всеми пищевыми веществами, необходимыми для нормального роста и развития, обеспечения эффективного обучения и адекватного иммунного ответа с учетом физиологических норм потребностей в пищевых веществах и энергии, рекомендуемых среднесуточных рационов (наборов) питания для соответствующих образовательных учреждений.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7. Обучающихся и воспитанников образовательных учреждений рекомендуется обеспечивать среднесуточными наборами (рационами) питания в соответствии с действующими санитарными правилами и нормативами: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воспитанники дошкольных образовательных учреждений - среднесуточными наборами (рационами) питания для детей возрастных групп в соответствии с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2.4.1.2660-10;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обучающиеся общеобразовательных учреждений - среднесуточными наборами (рационами) питания для обучающихся общеобразовательных учреждений в возрасте с 7 до 11, с 11 лет и старше - в соответствии с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2.4.5.2409-08;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обучающиеся учреждений начального и среднего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2.4.5.2409-08;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обучающиеся, получающие высшее профессиональное образование по очной форме обучения в учреждениях высшего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2.4.5.2409-08;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обучающиеся с ограниченными возможностями здоровья в специальных (коррекционных) учреждениях - среднесуточными наборами (рационами) питания в соответствии с видом образовательного учреждения (общеобразовательная школа, общеобразовательная школа-интернат);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дети-сироты и дети, оставшиеся без попечения родителей - среднесуточными наборами (рационами) питания в соответствии с СП 2.4.990-00.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8. При организации питания обучающихся и воспитанников образовательных учреждений рекомендуется обеспечивать потребление обучающимися и воспитанниками образовательных учреждений пищевых веществ, энергетическая ценность которых составляет от 25 до 100% от установленной суточной потребности в указанных веществах (в зависимости от времени пребывания в образовательных учреждениях).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9. В суточном рационе питания обучающихся и воспитанников образовательных учреждений оптимальное соотношение пищевых веществ (белков, жиров и углеводов) рекомендуется составлять 1:1:4 (в процентном отношении от калорийности - 10-15, 30-32 и 55 - 60% соответственно).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10. Интервалы между приемами пищи обучающихся и воспитанников образовательных учреждений рекомендуется составлять не менее 2-3 часов и не более 4-5 часов.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При одно-, двух-, трех- и четырехразовом питании распределение калорийности по приемам пищи в процентном отношении следует составлять: завтрак - 25%, обед - 35%, полдник - 15% (</w:t>
      </w: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для</w:t>
      </w:r>
      <w:proofErr w:type="gram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обучающихся во вторую смену - до 20 - 25%), ужин - 25%.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При круглосуточном пребывании обучающихся и воспитанников в образовательных учреждениях при пятиразовом питании распределение калорийности рекомендуется составлять: завтрак - 20%, обед - 30 - 35%, полдник - 15%, ужин - 25%, второй ужин - 5 - 10%.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lastRenderedPageBreak/>
        <w:t>При организации шестиразового питания: завтрак - 20%, второй завтрак - 10%, обед - 30%, полдник - 15%, ужин - 20%, второй ужин - 5%.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11. Образовательным учреждениям рекомендуется использовать цикличное меню на 10, 14, 20, 28 дней.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Меню для каждого типа образовательных учреждений рекомендуется разрабатывать на основе утвержденных наборов (рационов) питания, обеспечивающих удовлетворение потребностей обучающихся и воспитанников разных возрастных групп в основных пищевых веществах и энергетической ценности пищевых веществ с учетом длительности их пребывания в образовательном учреждения и учебной нагрузки.</w:t>
      </w:r>
      <w:proofErr w:type="gramEnd"/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12. В образовательных учреждениях рекомендуется предусмотреть централизованное обеспечение питьевой водой, отвечающей гигиеническим требованиям, предъявляемым к качеству воды централизованных систем питьевого водоснабжения.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Питьевой режим в образовательном учреждении рекомендуется организовывать в следующих формах: стационарные питьевые фонтанчики; вода, расфасованная в емкости.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13. При организации питания в образовательных учреждениях рекомендуется проводить профилактику витаминной и микроэлементной недостаточности согласно действующим санитарным правилам и нормативам.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14. Ассортимент пищевых продуктов, составляющих основу питания обучающихся и воспитанников образовательных учреждений, рекомендуется составлять в соответствии с требованиями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2.4.1.2660-10 и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2.4.5.2409-08.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15. Для обучающихся и воспитанников образовательных учреждений рекомендуется организовывать двухразовое горячее питание (завтрак и обед). Интервалы между приемами пищи не следует превышать трех - четырех часов. Для обучающихся и воспитанников образовательных учреждений, посещающих группу продленного дня в общеобразовательных учреждениях, дополнительно рекомендуется организовать полдник.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16. В образовательных учреждениях (кроме дошкольных) может осуществляться торговля пищевой продукцией с использованием торговых автоматов.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В ассортиментный перечень пищевых продуктов для торговли через торговые автоматы могут включаться: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молоко питьевое стерилизованное витаминизированное, в том числе с добавлением натуральных плодовых и ягодных наполнителей или соков (молочные коктейли витаминизированные), с массовой долей жира до 3,5% , не требующее особых условий хранения (срок годности установлен для температуры до +25°С), в асептической упаковке, массой нетто до 250 г;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стерилизованные (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термизированные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>) продукты на основе йогурта, в том числе с добавлением натуральных плодовых и ягодных наполнителей или соков с массовой долей жира до 4%, не требующие особых условий хранения (срок годности установлен для температуры до +25°С);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творожные изделия (продукты), в том числе с добавлением натуральных плодовых и ягодных наполнителей или соков, с массовой долей жира до 10%, не требующие особых условий хранения (срок годности установлен для температуры до +25°С), в индивидуальной потребительской упаковке массой нетто до 125 г, с приложением пластмассовых ложечек;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вода питьевая негазированная высшей категории в упаковке емкостью до 0,5 л;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напитки безалкогольные негазированные витаминизированные или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сокосодержащие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(кроме тонизирующих) в алюминиевых банках, полипропиленовых или ПЭТ-бутылках емкостью до 0,5 л;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соки и </w:t>
      </w: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нектары</w:t>
      </w:r>
      <w:proofErr w:type="gram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фруктовые и овощные натуральные (восстановленные витаминизированные или прямого отжима, без соли, консервантов и искусственных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ароматизаторов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>) в индивидуальной потребительской упаковке из полимерного или комбинированного материала емкостью до 0,33 л.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lastRenderedPageBreak/>
        <w:t>17. Организация питания в образовательных учреждениях может осуществляться с помощью индустриальных способов производства питания и производства кулинарной продукции непосредственно на пищеблоках образовательных учреждений в соответствии с санитарно-эпидемиологическими требованиями.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18. Индустриальными способами производства питания для образовательных учреждений рекомендуется обеспечивать промышленное производство полуфабрикатов и готовых блюд с пролонгированными (увеличенными) сроками годности на пищевых производственных комплексах с использованием современных технологий, обеспечивающих крупносерийное производство наборов (рационов) питания, с последующей их выдачей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доготовочными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и раздаточными столовыми образовательных учреждений.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19. В целях обеспечения системы организации питания в образовательных учреждениях рекомендуется предусматривать обучение работников пищеблоков у поставщиков технологического оборудования, а также на курсах повышения квалификации (с выдачей удостоверения государственного образца).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20. </w:t>
      </w: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Разработка программ и проведение мероприятий, направленных на подготовку, переподготовку и повышение квалификации специалистов, обеспечивающих совершенствование организации питания в образовательных учреждениях, формирование культуры здорового питания у обучающихся и воспитанников образовательных учреждений может осуществляться на базе региональных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стажировочных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площадок, в структуру которых могут входить профильные образовательные учреждения профессионального образования, общеобразовательные учреждения, научные организации.</w:t>
      </w:r>
      <w:proofErr w:type="gramEnd"/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21. Ежегодный всероссийский мониторинг организации школьного питания рекомендуется осуществлять на основе анализа состояния питания обучающихся и воспитанников общеобразовательных учреждений по следующим направлениям: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а) состояние здоровья обучающихся и воспитанников общеобразовательных учреждений;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б) соответствие школьных пищеблоков требованиям санитарно- эпидемиологических правил и нормативов, а также применение современных технологий организации питания;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в) модели организации питания в общеобразовательных учреждениях, реализуемые в субъекте Российской Федерации;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г) характеристика питания (по фактически применяемым рационам питания), в том числе по пищевой ценности рационов (белки, жиры, углеводы, энергетическая ценность), выходу блюд (вес), цикличности меню;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д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>) обеспеченность обучающихся и воспитанников общеобразовательных учреждений горячим питанием в соответствии с санитарно-эпидемиологическими правилами и нормативами;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е) перечень организаторов питания в общеобразовательных учреждениях;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ж) ценообразование, стоимость питания в общеобразовательных учреждениях, дотации на питание обучающимся и воспитанникам общеобразовательных учреждений из средств бюджетов разных уровней и внебюджетных источников;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з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>) система электронных безналичных расчетов при оплате питания обучающихся и воспитанников общеобразовательных учреждений;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и) изучение общественного мнения об организации питания в общеобразовательных учреждениях;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к) пропаганда здорового питания в общеобразовательных учреждениях в рамках деятельности муниципальных органов власти и органов исполнительной власти субъекта Российской Федерации;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л) осуществление </w:t>
      </w: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контроля за</w:t>
      </w:r>
      <w:proofErr w:type="gram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качеством и безопасностью производимой продукции;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lastRenderedPageBreak/>
        <w:t>м) реализация региональных и муниципальных программ по совершенствованию организации питания в общеобразовательных учреждениях;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н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>) подготовка, переподготовка и повышение квалификации кадров в сфере организации питания в общеобразовательных учреждениях;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о) деятельность </w:t>
      </w:r>
      <w:proofErr w:type="spell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стажировочных</w:t>
      </w:r>
      <w:proofErr w:type="spell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площадок, ресурсных и иных методических и консультационных центров по совершенствованию организации питания в общеобразовательных учреждениях.</w:t>
      </w:r>
    </w:p>
    <w:p w:rsidR="00841A6D" w:rsidRPr="00841A6D" w:rsidRDefault="00841A6D" w:rsidP="00841A6D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</w:rPr>
      </w:pPr>
      <w:bookmarkStart w:id="1" w:name="review"/>
      <w:bookmarkEnd w:id="1"/>
      <w:r w:rsidRPr="00841A6D">
        <w:rPr>
          <w:rFonts w:ascii="Arial" w:eastAsia="Times New Roman" w:hAnsi="Arial" w:cs="Arial"/>
          <w:b/>
          <w:bCs/>
          <w:color w:val="4D4D4D"/>
          <w:sz w:val="27"/>
          <w:szCs w:val="27"/>
        </w:rPr>
        <w:t>Обзор документа</w:t>
      </w:r>
    </w:p>
    <w:p w:rsidR="00841A6D" w:rsidRPr="00841A6D" w:rsidRDefault="00841A6D" w:rsidP="00841A6D">
      <w:pPr>
        <w:spacing w:before="255" w:after="255"/>
        <w:rPr>
          <w:rFonts w:eastAsia="Times New Roman" w:cs="Times New Roman"/>
        </w:rPr>
      </w:pPr>
      <w:r w:rsidRPr="00841A6D">
        <w:rPr>
          <w:rFonts w:eastAsia="Times New Roman" w:cs="Times New Roman"/>
        </w:rPr>
        <w:pict>
          <v:rect id="_x0000_i1025" style="width:0;height:.75pt" o:hralign="center" o:hrstd="t" o:hrnoshade="t" o:hr="t" fillcolor="#333" stroked="f"/>
        </w:pic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Разработаны методические рекомендации по организации питания обучающихся и воспитанников в образовательных учреждениях.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В частности, должны соблюдаться оптимальный режим питания, сбалансированность и максимальное разнообразие рациона, учитываться индивидуальные особенности учащихся (потребность в диетическом питании, пищевая аллергия и прочее).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В рацион питания должны входить все группы продуктов (мясо, рыба, молоко, яйца, овощи, фрукты, крупы, макаронные, хлебобулочные и кондитерские изделия).</w:t>
      </w:r>
      <w:proofErr w:type="gramEnd"/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Рекомендуемые интервалы между приемами пищи - не менее 2-3 часов и не более 4-5 часов.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Учреждениям следует использовать цикличное меню на 10, 14, 20, 28 дней и проводить профилактику витаминной и микроэлементной недостаточности согласно действующим санитарным правилам и нормативам. В помещениях (</w:t>
      </w:r>
      <w:proofErr w:type="gramStart"/>
      <w:r w:rsidRPr="00841A6D">
        <w:rPr>
          <w:rFonts w:ascii="Arial" w:eastAsia="Times New Roman" w:hAnsi="Arial" w:cs="Arial"/>
          <w:color w:val="333333"/>
          <w:sz w:val="23"/>
          <w:szCs w:val="23"/>
        </w:rPr>
        <w:t>кроме</w:t>
      </w:r>
      <w:proofErr w:type="gramEnd"/>
      <w:r w:rsidRPr="00841A6D">
        <w:rPr>
          <w:rFonts w:ascii="Arial" w:eastAsia="Times New Roman" w:hAnsi="Arial" w:cs="Arial"/>
          <w:color w:val="333333"/>
          <w:sz w:val="23"/>
          <w:szCs w:val="23"/>
        </w:rPr>
        <w:t xml:space="preserve"> дошкольных) можно ставить торговые автоматы.</w:t>
      </w:r>
    </w:p>
    <w:p w:rsidR="00841A6D" w:rsidRPr="00841A6D" w:rsidRDefault="00841A6D" w:rsidP="00841A6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841A6D">
        <w:rPr>
          <w:rFonts w:ascii="Arial" w:eastAsia="Times New Roman" w:hAnsi="Arial" w:cs="Arial"/>
          <w:color w:val="333333"/>
          <w:sz w:val="23"/>
          <w:szCs w:val="23"/>
        </w:rPr>
        <w:t>Ежегодно проводится всероссийский мониторинг организации школьного питания. При этом проверяется состояние здоровья обучающихся и воспитанников, соответствие пищеблоков требованиям санитарно-эпидемиологических правил и нормативов, стоимость продуктов и др.</w:t>
      </w:r>
    </w:p>
    <w:p w:rsidR="00DC2788" w:rsidRPr="00841A6D" w:rsidRDefault="00DC2788" w:rsidP="00841A6D">
      <w:pPr>
        <w:tabs>
          <w:tab w:val="left" w:pos="4230"/>
        </w:tabs>
      </w:pPr>
    </w:p>
    <w:sectPr w:rsidR="00DC2788" w:rsidRPr="00841A6D" w:rsidSect="009226F6">
      <w:pgSz w:w="11906" w:h="16838" w:code="9"/>
      <w:pgMar w:top="142" w:right="284" w:bottom="425" w:left="425" w:header="709" w:footer="709" w:gutter="0"/>
      <w:paperSrc w:first="1"/>
      <w:pgBorders w:display="firstPage"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01122"/>
    <w:multiLevelType w:val="multilevel"/>
    <w:tmpl w:val="E87EA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FA5760"/>
    <w:multiLevelType w:val="multilevel"/>
    <w:tmpl w:val="673600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8A22A30"/>
    <w:multiLevelType w:val="multilevel"/>
    <w:tmpl w:val="3CD0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B20377"/>
    <w:multiLevelType w:val="multilevel"/>
    <w:tmpl w:val="30FC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12CDA"/>
    <w:rsid w:val="000772F8"/>
    <w:rsid w:val="000D3810"/>
    <w:rsid w:val="00104B38"/>
    <w:rsid w:val="00154B16"/>
    <w:rsid w:val="001614DB"/>
    <w:rsid w:val="003107F7"/>
    <w:rsid w:val="00812CF7"/>
    <w:rsid w:val="00841A6D"/>
    <w:rsid w:val="009226F6"/>
    <w:rsid w:val="00C12CDA"/>
    <w:rsid w:val="00DC2788"/>
    <w:rsid w:val="00E0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1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41A6D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41A6D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6F6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1A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1A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841A6D"/>
    <w:pPr>
      <w:spacing w:before="100" w:beforeAutospacing="1" w:after="100" w:afterAutospacing="1"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841A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1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6F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1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93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072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0019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050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0063904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arant.ru/products/ipo/prime/doc/7006390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arant.ru/products/ipo/prime/doc/70063904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AF066-F7C7-4966-BA3E-47C3C598F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4057</Words>
  <Characters>23125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111</cp:lastModifiedBy>
  <cp:revision>2</cp:revision>
  <dcterms:created xsi:type="dcterms:W3CDTF">2020-09-01T12:34:00Z</dcterms:created>
  <dcterms:modified xsi:type="dcterms:W3CDTF">2020-09-01T12:34:00Z</dcterms:modified>
</cp:coreProperties>
</file>