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32" w:rsidRPr="006579A9" w:rsidRDefault="00157721">
      <w:pPr>
        <w:spacing w:after="0"/>
        <w:ind w:left="120"/>
        <w:jc w:val="center"/>
        <w:rPr>
          <w:lang w:val="ru-RU"/>
        </w:rPr>
      </w:pPr>
      <w:bookmarkStart w:id="0" w:name="block-2765911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609525"/>
            <wp:effectExtent l="19050" t="0" r="3175" b="0"/>
            <wp:docPr id="1" name="Рисунок 1" descr="C:\Users\Comp6\Downloads\1700122964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ownloads\1700122964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32" w:rsidRPr="006579A9" w:rsidRDefault="002E5432">
      <w:pPr>
        <w:spacing w:after="0"/>
        <w:ind w:left="120"/>
        <w:jc w:val="center"/>
        <w:rPr>
          <w:lang w:val="ru-RU"/>
        </w:rPr>
      </w:pPr>
    </w:p>
    <w:p w:rsidR="002E5432" w:rsidRPr="006579A9" w:rsidRDefault="002E5432">
      <w:pPr>
        <w:rPr>
          <w:lang w:val="ru-RU"/>
        </w:rPr>
        <w:sectPr w:rsidR="002E5432" w:rsidRPr="006579A9">
          <w:pgSz w:w="11906" w:h="16383"/>
          <w:pgMar w:top="1134" w:right="850" w:bottom="1134" w:left="1701" w:header="720" w:footer="720" w:gutter="0"/>
          <w:cols w:space="720"/>
        </w:sectPr>
      </w:pPr>
    </w:p>
    <w:p w:rsidR="002E5432" w:rsidRPr="006579A9" w:rsidRDefault="00632CEC">
      <w:pPr>
        <w:spacing w:after="0" w:line="264" w:lineRule="auto"/>
        <w:ind w:left="120"/>
        <w:jc w:val="both"/>
        <w:rPr>
          <w:lang w:val="ru-RU"/>
        </w:rPr>
      </w:pPr>
      <w:bookmarkStart w:id="1" w:name="block-27659112"/>
      <w:bookmarkEnd w:id="0"/>
      <w:r w:rsidRPr="006579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E5432" w:rsidRPr="006579A9" w:rsidRDefault="002E5432">
      <w:pPr>
        <w:spacing w:after="0" w:line="264" w:lineRule="auto"/>
        <w:ind w:left="120"/>
        <w:jc w:val="both"/>
        <w:rPr>
          <w:lang w:val="ru-RU"/>
        </w:rPr>
      </w:pPr>
    </w:p>
    <w:p w:rsidR="002E5432" w:rsidRPr="006579A9" w:rsidRDefault="00632CEC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6579A9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2E5432" w:rsidRPr="006579A9" w:rsidRDefault="002E5432">
      <w:pPr>
        <w:spacing w:after="0" w:line="264" w:lineRule="auto"/>
        <w:ind w:left="120"/>
        <w:jc w:val="both"/>
        <w:rPr>
          <w:lang w:val="ru-RU"/>
        </w:rPr>
      </w:pPr>
    </w:p>
    <w:p w:rsidR="002E5432" w:rsidRPr="006579A9" w:rsidRDefault="00632CEC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6579A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2E5432" w:rsidRPr="006579A9" w:rsidRDefault="002E5432">
      <w:pPr>
        <w:spacing w:after="0" w:line="264" w:lineRule="auto"/>
        <w:ind w:left="120"/>
        <w:jc w:val="both"/>
        <w:rPr>
          <w:lang w:val="ru-RU"/>
        </w:rPr>
      </w:pPr>
    </w:p>
    <w:p w:rsidR="002E5432" w:rsidRPr="006579A9" w:rsidRDefault="00632CEC">
      <w:pPr>
        <w:spacing w:after="0" w:line="264" w:lineRule="auto"/>
        <w:ind w:firstLine="600"/>
        <w:jc w:val="both"/>
        <w:rPr>
          <w:lang w:val="ru-RU"/>
        </w:rPr>
      </w:pPr>
      <w:r w:rsidRPr="006579A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2E5432" w:rsidRPr="006579A9" w:rsidRDefault="00632CEC">
      <w:pPr>
        <w:spacing w:after="0" w:line="264" w:lineRule="auto"/>
        <w:ind w:firstLine="600"/>
        <w:jc w:val="both"/>
        <w:rPr>
          <w:lang w:val="ru-RU"/>
        </w:rPr>
      </w:pPr>
      <w:r w:rsidRPr="006579A9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2E5432" w:rsidRPr="006579A9" w:rsidRDefault="00632CEC">
      <w:pPr>
        <w:spacing w:after="0" w:line="264" w:lineRule="auto"/>
        <w:ind w:firstLine="600"/>
        <w:jc w:val="both"/>
        <w:rPr>
          <w:lang w:val="ru-RU"/>
        </w:rPr>
      </w:pPr>
      <w:r w:rsidRPr="006579A9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2E5432" w:rsidRPr="006579A9" w:rsidRDefault="00632CEC">
      <w:pPr>
        <w:spacing w:after="0" w:line="264" w:lineRule="auto"/>
        <w:ind w:firstLine="600"/>
        <w:jc w:val="both"/>
        <w:rPr>
          <w:lang w:val="ru-RU"/>
        </w:rPr>
      </w:pPr>
      <w:r w:rsidRPr="006579A9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2E5432" w:rsidRPr="006579A9" w:rsidRDefault="00632CEC">
      <w:pPr>
        <w:spacing w:after="0" w:line="264" w:lineRule="auto"/>
        <w:ind w:firstLine="600"/>
        <w:jc w:val="both"/>
        <w:rPr>
          <w:lang w:val="ru-RU"/>
        </w:rPr>
      </w:pPr>
      <w:r w:rsidRPr="006579A9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6579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2E5432" w:rsidRPr="006579A9" w:rsidRDefault="00632CEC">
      <w:pPr>
        <w:spacing w:after="0" w:line="264" w:lineRule="auto"/>
        <w:ind w:firstLine="600"/>
        <w:jc w:val="both"/>
        <w:rPr>
          <w:lang w:val="ru-RU"/>
        </w:rPr>
      </w:pPr>
      <w:r w:rsidRPr="006579A9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2E5432" w:rsidRPr="006579A9" w:rsidRDefault="002E5432">
      <w:pPr>
        <w:spacing w:after="0" w:line="264" w:lineRule="auto"/>
        <w:ind w:left="120"/>
        <w:jc w:val="both"/>
        <w:rPr>
          <w:lang w:val="ru-RU"/>
        </w:rPr>
      </w:pPr>
    </w:p>
    <w:p w:rsidR="002E5432" w:rsidRPr="006579A9" w:rsidRDefault="00632CEC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6579A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2E5432" w:rsidRPr="006579A9" w:rsidRDefault="002E5432">
      <w:pPr>
        <w:spacing w:after="0" w:line="264" w:lineRule="auto"/>
        <w:ind w:left="120"/>
        <w:jc w:val="both"/>
        <w:rPr>
          <w:lang w:val="ru-RU"/>
        </w:rPr>
      </w:pPr>
    </w:p>
    <w:p w:rsidR="002E5432" w:rsidRPr="006579A9" w:rsidRDefault="00632CEC">
      <w:pPr>
        <w:spacing w:after="0" w:line="264" w:lineRule="auto"/>
        <w:ind w:left="120"/>
        <w:jc w:val="both"/>
        <w:rPr>
          <w:lang w:val="ru-RU"/>
        </w:rPr>
      </w:pPr>
      <w:r w:rsidRPr="006579A9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2E5432" w:rsidRPr="006579A9" w:rsidRDefault="002E5432">
      <w:pPr>
        <w:rPr>
          <w:lang w:val="ru-RU"/>
        </w:rPr>
        <w:sectPr w:rsidR="002E5432" w:rsidRPr="006579A9">
          <w:pgSz w:w="11906" w:h="16383"/>
          <w:pgMar w:top="1134" w:right="850" w:bottom="1134" w:left="1701" w:header="720" w:footer="720" w:gutter="0"/>
          <w:cols w:space="720"/>
        </w:sectPr>
      </w:pPr>
    </w:p>
    <w:p w:rsidR="002E5432" w:rsidRPr="006579A9" w:rsidRDefault="00632CEC">
      <w:pPr>
        <w:spacing w:after="0"/>
        <w:ind w:left="120"/>
        <w:rPr>
          <w:lang w:val="ru-RU"/>
        </w:rPr>
      </w:pPr>
      <w:bookmarkStart w:id="5" w:name="_Toc118726611"/>
      <w:bookmarkStart w:id="6" w:name="block-27659117"/>
      <w:bookmarkEnd w:id="1"/>
      <w:bookmarkEnd w:id="5"/>
      <w:r w:rsidRPr="006579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2E5432" w:rsidRPr="006579A9" w:rsidRDefault="002E5432">
      <w:pPr>
        <w:spacing w:after="0"/>
        <w:ind w:left="120"/>
        <w:rPr>
          <w:lang w:val="ru-RU"/>
        </w:rPr>
      </w:pPr>
    </w:p>
    <w:p w:rsidR="002E5432" w:rsidRPr="006579A9" w:rsidRDefault="00632CEC">
      <w:pPr>
        <w:spacing w:after="0"/>
        <w:ind w:left="120"/>
        <w:jc w:val="both"/>
        <w:rPr>
          <w:lang w:val="ru-RU"/>
        </w:rPr>
      </w:pPr>
      <w:r w:rsidRPr="006579A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E5432" w:rsidRPr="006579A9" w:rsidRDefault="002E5432">
      <w:pPr>
        <w:spacing w:after="0"/>
        <w:ind w:left="120"/>
        <w:jc w:val="both"/>
        <w:rPr>
          <w:lang w:val="ru-RU"/>
        </w:rPr>
      </w:pPr>
    </w:p>
    <w:p w:rsidR="002E5432" w:rsidRPr="006579A9" w:rsidRDefault="00632CEC">
      <w:pPr>
        <w:spacing w:after="0"/>
        <w:ind w:firstLine="600"/>
        <w:jc w:val="both"/>
        <w:rPr>
          <w:lang w:val="ru-RU"/>
        </w:rPr>
      </w:pPr>
      <w:r w:rsidRPr="006579A9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2E5432" w:rsidRPr="006579A9" w:rsidRDefault="00632CEC">
      <w:pPr>
        <w:spacing w:after="0"/>
        <w:ind w:firstLine="600"/>
        <w:jc w:val="both"/>
        <w:rPr>
          <w:lang w:val="ru-RU"/>
        </w:rPr>
      </w:pPr>
      <w:r w:rsidRPr="006579A9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2E5432" w:rsidRPr="00157721" w:rsidRDefault="00632CEC">
      <w:pPr>
        <w:spacing w:after="0"/>
        <w:ind w:firstLine="600"/>
        <w:jc w:val="both"/>
        <w:rPr>
          <w:lang w:val="ru-RU"/>
        </w:rPr>
      </w:pPr>
      <w:r w:rsidRPr="006579A9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157721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2E5432" w:rsidRPr="006579A9" w:rsidRDefault="00632CEC">
      <w:pPr>
        <w:spacing w:after="0"/>
        <w:ind w:firstLine="600"/>
        <w:jc w:val="both"/>
        <w:rPr>
          <w:lang w:val="ru-RU"/>
        </w:rPr>
      </w:pPr>
      <w:r w:rsidRPr="006579A9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2E5432" w:rsidRPr="00157721" w:rsidRDefault="00632CEC">
      <w:pPr>
        <w:spacing w:after="0"/>
        <w:ind w:firstLine="600"/>
        <w:jc w:val="both"/>
        <w:rPr>
          <w:lang w:val="ru-RU"/>
        </w:rPr>
      </w:pPr>
      <w:r w:rsidRPr="006579A9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умножения. Перестановки и факториал. </w:t>
      </w:r>
      <w:r w:rsidRPr="00157721">
        <w:rPr>
          <w:rFonts w:ascii="Times New Roman" w:hAnsi="Times New Roman"/>
          <w:color w:val="000000"/>
          <w:sz w:val="28"/>
          <w:lang w:val="ru-RU"/>
        </w:rPr>
        <w:t>Число сочетаний. Треугольник Паскаля. Формула бинома Ньютона.</w:t>
      </w:r>
    </w:p>
    <w:p w:rsidR="002E5432" w:rsidRPr="00157721" w:rsidRDefault="00632CEC">
      <w:pPr>
        <w:spacing w:after="0"/>
        <w:ind w:firstLine="600"/>
        <w:jc w:val="both"/>
        <w:rPr>
          <w:lang w:val="ru-RU"/>
        </w:rPr>
      </w:pPr>
      <w:r w:rsidRPr="006579A9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</w:t>
      </w:r>
      <w:r w:rsidRPr="00157721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</w:t>
      </w:r>
    </w:p>
    <w:p w:rsidR="002E5432" w:rsidRPr="00157721" w:rsidRDefault="00632CEC">
      <w:pPr>
        <w:spacing w:after="0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2E5432" w:rsidRPr="00157721" w:rsidRDefault="002E5432">
      <w:pPr>
        <w:spacing w:after="0"/>
        <w:ind w:left="120"/>
        <w:jc w:val="both"/>
        <w:rPr>
          <w:lang w:val="ru-RU"/>
        </w:rPr>
      </w:pPr>
    </w:p>
    <w:p w:rsidR="002E5432" w:rsidRPr="00157721" w:rsidRDefault="00632CEC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15772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E5432" w:rsidRPr="00157721" w:rsidRDefault="002E5432">
      <w:pPr>
        <w:spacing w:after="0"/>
        <w:ind w:left="120"/>
        <w:jc w:val="both"/>
        <w:rPr>
          <w:lang w:val="ru-RU"/>
        </w:rPr>
      </w:pPr>
    </w:p>
    <w:p w:rsidR="002E5432" w:rsidRPr="00157721" w:rsidRDefault="00632CEC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157721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2E5432" w:rsidRPr="00157721" w:rsidRDefault="00632CEC">
      <w:pPr>
        <w:spacing w:after="0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2E5432" w:rsidRPr="00157721" w:rsidRDefault="00632CEC">
      <w:pPr>
        <w:spacing w:after="0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2E5432" w:rsidRPr="00157721" w:rsidRDefault="002E5432">
      <w:pPr>
        <w:rPr>
          <w:lang w:val="ru-RU"/>
        </w:rPr>
        <w:sectPr w:rsidR="002E5432" w:rsidRPr="00157721">
          <w:pgSz w:w="11906" w:h="16383"/>
          <w:pgMar w:top="1134" w:right="850" w:bottom="1134" w:left="1701" w:header="720" w:footer="720" w:gutter="0"/>
          <w:cols w:space="720"/>
        </w:sectPr>
      </w:pPr>
    </w:p>
    <w:p w:rsidR="002E5432" w:rsidRPr="00157721" w:rsidRDefault="00632CEC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27659116"/>
      <w:bookmarkEnd w:id="6"/>
      <w:bookmarkEnd w:id="9"/>
      <w:r w:rsidRPr="001577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2E5432" w:rsidRPr="00157721" w:rsidRDefault="002E5432">
      <w:pPr>
        <w:spacing w:after="0" w:line="264" w:lineRule="auto"/>
        <w:ind w:left="120"/>
        <w:jc w:val="both"/>
        <w:rPr>
          <w:lang w:val="ru-RU"/>
        </w:rPr>
      </w:pPr>
    </w:p>
    <w:p w:rsidR="002E5432" w:rsidRPr="00157721" w:rsidRDefault="00632CEC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1577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E5432" w:rsidRPr="00157721" w:rsidRDefault="002E5432">
      <w:pPr>
        <w:spacing w:after="0" w:line="264" w:lineRule="auto"/>
        <w:ind w:left="120"/>
        <w:jc w:val="both"/>
        <w:rPr>
          <w:lang w:val="ru-RU"/>
        </w:rPr>
      </w:pP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2E5432" w:rsidRPr="00157721" w:rsidRDefault="00632CE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15772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15772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E5432" w:rsidRPr="00157721" w:rsidRDefault="002E5432">
      <w:pPr>
        <w:spacing w:after="0" w:line="264" w:lineRule="auto"/>
        <w:ind w:left="120"/>
        <w:jc w:val="both"/>
        <w:rPr>
          <w:lang w:val="ru-RU"/>
        </w:rPr>
      </w:pPr>
    </w:p>
    <w:p w:rsidR="002E5432" w:rsidRPr="00157721" w:rsidRDefault="00632CEC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1577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E5432" w:rsidRPr="00157721" w:rsidRDefault="002E5432">
      <w:pPr>
        <w:spacing w:after="0" w:line="264" w:lineRule="auto"/>
        <w:ind w:left="120"/>
        <w:jc w:val="both"/>
        <w:rPr>
          <w:lang w:val="ru-RU"/>
        </w:rPr>
      </w:pP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5772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5772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5772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5772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5772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57721">
        <w:rPr>
          <w:rFonts w:ascii="Times New Roman" w:hAnsi="Times New Roman"/>
          <w:color w:val="000000"/>
          <w:sz w:val="28"/>
          <w:lang w:val="ru-RU"/>
        </w:rPr>
        <w:t>.</w:t>
      </w:r>
    </w:p>
    <w:p w:rsidR="002E5432" w:rsidRDefault="00632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E5432" w:rsidRPr="00157721" w:rsidRDefault="00632C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E5432" w:rsidRPr="00157721" w:rsidRDefault="00632C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E5432" w:rsidRPr="00157721" w:rsidRDefault="00632C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1577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2E5432" w:rsidRPr="00157721" w:rsidRDefault="00632C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E5432" w:rsidRPr="00157721" w:rsidRDefault="00632C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2E5432" w:rsidRPr="00157721" w:rsidRDefault="00632C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E5432" w:rsidRDefault="00632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2E5432" w:rsidRPr="00157721" w:rsidRDefault="00632C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E5432" w:rsidRPr="00157721" w:rsidRDefault="00632C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E5432" w:rsidRPr="00157721" w:rsidRDefault="00632C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E5432" w:rsidRPr="00157721" w:rsidRDefault="00632C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E5432" w:rsidRDefault="00632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E5432" w:rsidRPr="00157721" w:rsidRDefault="00632C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E5432" w:rsidRPr="00157721" w:rsidRDefault="00632C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E5432" w:rsidRPr="00157721" w:rsidRDefault="00632C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E5432" w:rsidRPr="00157721" w:rsidRDefault="00632C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5772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5772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5772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2E5432" w:rsidRDefault="00632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2E5432" w:rsidRPr="00157721" w:rsidRDefault="00632C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E5432" w:rsidRPr="00157721" w:rsidRDefault="00632C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E5432" w:rsidRPr="00157721" w:rsidRDefault="00632C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E5432" w:rsidRDefault="00632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2E5432" w:rsidRPr="00157721" w:rsidRDefault="00632C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E5432" w:rsidRPr="00157721" w:rsidRDefault="00632C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5772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5772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5772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57721">
        <w:rPr>
          <w:rFonts w:ascii="Times New Roman" w:hAnsi="Times New Roman"/>
          <w:color w:val="000000"/>
          <w:sz w:val="28"/>
          <w:lang w:val="ru-RU"/>
        </w:rPr>
        <w:t>.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E5432" w:rsidRDefault="00632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2E5432" w:rsidRPr="00157721" w:rsidRDefault="00632C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E5432" w:rsidRPr="00157721" w:rsidRDefault="00632C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E5432" w:rsidRPr="00157721" w:rsidRDefault="00632C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2E5432" w:rsidRPr="00157721" w:rsidRDefault="002E5432">
      <w:pPr>
        <w:spacing w:after="0" w:line="264" w:lineRule="auto"/>
        <w:ind w:left="120"/>
        <w:jc w:val="both"/>
        <w:rPr>
          <w:lang w:val="ru-RU"/>
        </w:rPr>
      </w:pPr>
    </w:p>
    <w:p w:rsidR="002E5432" w:rsidRPr="00157721" w:rsidRDefault="00632CEC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15772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E5432" w:rsidRPr="00157721" w:rsidRDefault="002E5432">
      <w:pPr>
        <w:spacing w:after="0" w:line="264" w:lineRule="auto"/>
        <w:ind w:left="120"/>
        <w:jc w:val="both"/>
        <w:rPr>
          <w:lang w:val="ru-RU"/>
        </w:rPr>
      </w:pPr>
    </w:p>
    <w:p w:rsidR="002E5432" w:rsidRPr="00157721" w:rsidRDefault="00632CEC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15772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E5432" w:rsidRPr="00157721" w:rsidRDefault="002E5432">
      <w:pPr>
        <w:spacing w:after="0" w:line="264" w:lineRule="auto"/>
        <w:ind w:left="120"/>
        <w:jc w:val="both"/>
        <w:rPr>
          <w:lang w:val="ru-RU"/>
        </w:rPr>
      </w:pP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2E5432" w:rsidRPr="00157721" w:rsidRDefault="002E5432">
      <w:pPr>
        <w:spacing w:after="0" w:line="264" w:lineRule="auto"/>
        <w:ind w:left="120"/>
        <w:jc w:val="both"/>
        <w:rPr>
          <w:lang w:val="ru-RU"/>
        </w:rPr>
      </w:pPr>
    </w:p>
    <w:p w:rsidR="002E5432" w:rsidRPr="00157721" w:rsidRDefault="00632CEC">
      <w:pPr>
        <w:spacing w:after="0" w:line="264" w:lineRule="auto"/>
        <w:ind w:left="120"/>
        <w:jc w:val="both"/>
        <w:rPr>
          <w:lang w:val="ru-RU"/>
        </w:rPr>
      </w:pPr>
      <w:r w:rsidRPr="0015772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E5432" w:rsidRPr="00157721" w:rsidRDefault="002E5432">
      <w:pPr>
        <w:spacing w:after="0" w:line="264" w:lineRule="auto"/>
        <w:ind w:left="120"/>
        <w:jc w:val="both"/>
        <w:rPr>
          <w:lang w:val="ru-RU"/>
        </w:rPr>
      </w:pP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2E5432" w:rsidRPr="00157721" w:rsidRDefault="00632CEC">
      <w:pPr>
        <w:spacing w:after="0" w:line="264" w:lineRule="auto"/>
        <w:ind w:firstLine="600"/>
        <w:jc w:val="both"/>
        <w:rPr>
          <w:lang w:val="ru-RU"/>
        </w:rPr>
      </w:pPr>
      <w:r w:rsidRPr="00157721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2E5432" w:rsidRPr="00157721" w:rsidRDefault="002E5432">
      <w:pPr>
        <w:rPr>
          <w:lang w:val="ru-RU"/>
        </w:rPr>
        <w:sectPr w:rsidR="002E5432" w:rsidRPr="00157721">
          <w:pgSz w:w="11906" w:h="16383"/>
          <w:pgMar w:top="1134" w:right="850" w:bottom="1134" w:left="1701" w:header="720" w:footer="720" w:gutter="0"/>
          <w:cols w:space="720"/>
        </w:sectPr>
      </w:pPr>
    </w:p>
    <w:p w:rsidR="002E5432" w:rsidRDefault="00632CEC">
      <w:pPr>
        <w:spacing w:after="0"/>
        <w:ind w:left="120"/>
      </w:pPr>
      <w:bookmarkStart w:id="15" w:name="block-27659113"/>
      <w:bookmarkEnd w:id="10"/>
      <w:r w:rsidRPr="001577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E5432" w:rsidRDefault="00632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2E543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432" w:rsidRDefault="002E5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432" w:rsidRDefault="002E543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432" w:rsidRDefault="002E5432"/>
        </w:tc>
      </w:tr>
      <w:tr w:rsidR="002E543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5432" w:rsidRDefault="002E5432"/>
        </w:tc>
      </w:tr>
    </w:tbl>
    <w:p w:rsidR="002E5432" w:rsidRDefault="002E5432">
      <w:pPr>
        <w:sectPr w:rsidR="002E5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432" w:rsidRDefault="00632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2E543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432" w:rsidRDefault="002E5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432" w:rsidRDefault="002E543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432" w:rsidRDefault="002E5432"/>
        </w:tc>
      </w:tr>
      <w:tr w:rsidR="002E54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5432" w:rsidRDefault="002E5432"/>
        </w:tc>
      </w:tr>
    </w:tbl>
    <w:p w:rsidR="002E5432" w:rsidRDefault="002E5432">
      <w:pPr>
        <w:sectPr w:rsidR="002E5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432" w:rsidRDefault="002E5432">
      <w:pPr>
        <w:sectPr w:rsidR="002E5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432" w:rsidRDefault="00632CEC">
      <w:pPr>
        <w:spacing w:after="0"/>
        <w:ind w:left="120"/>
      </w:pPr>
      <w:bookmarkStart w:id="16" w:name="block-2765911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5432" w:rsidRDefault="00632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2E543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432" w:rsidRDefault="002E5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432" w:rsidRDefault="002E543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432" w:rsidRDefault="002E5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432" w:rsidRDefault="002E5432"/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432" w:rsidRDefault="002E5432"/>
        </w:tc>
      </w:tr>
    </w:tbl>
    <w:p w:rsidR="002E5432" w:rsidRDefault="002E5432">
      <w:pPr>
        <w:sectPr w:rsidR="002E5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432" w:rsidRDefault="00632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2E543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432" w:rsidRDefault="002E5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432" w:rsidRDefault="002E543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432" w:rsidRDefault="002E54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432" w:rsidRDefault="002E5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432" w:rsidRDefault="002E5432"/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случайной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5432" w:rsidRDefault="002E5432">
            <w:pPr>
              <w:spacing w:after="0"/>
              <w:ind w:left="135"/>
            </w:pPr>
          </w:p>
        </w:tc>
      </w:tr>
      <w:tr w:rsidR="002E5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432" w:rsidRPr="00157721" w:rsidRDefault="00632CEC">
            <w:pPr>
              <w:spacing w:after="0"/>
              <w:ind w:left="135"/>
              <w:rPr>
                <w:lang w:val="ru-RU"/>
              </w:rPr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 w:rsidRPr="00157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5432" w:rsidRDefault="00632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432" w:rsidRDefault="002E5432"/>
        </w:tc>
      </w:tr>
    </w:tbl>
    <w:p w:rsidR="002E5432" w:rsidRDefault="002E5432">
      <w:pPr>
        <w:sectPr w:rsidR="002E5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432" w:rsidRDefault="002E5432">
      <w:pPr>
        <w:sectPr w:rsidR="002E5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432" w:rsidRDefault="00632CEC">
      <w:pPr>
        <w:spacing w:after="0"/>
        <w:ind w:left="120"/>
      </w:pPr>
      <w:bookmarkStart w:id="17" w:name="block-2765911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E5432" w:rsidRDefault="00632C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E5432" w:rsidRDefault="002E5432">
      <w:pPr>
        <w:spacing w:after="0" w:line="480" w:lineRule="auto"/>
        <w:ind w:left="120"/>
      </w:pPr>
    </w:p>
    <w:p w:rsidR="002E5432" w:rsidRDefault="002E5432">
      <w:pPr>
        <w:spacing w:after="0" w:line="480" w:lineRule="auto"/>
        <w:ind w:left="120"/>
      </w:pPr>
    </w:p>
    <w:p w:rsidR="002E5432" w:rsidRDefault="002E5432">
      <w:pPr>
        <w:spacing w:after="0"/>
        <w:ind w:left="120"/>
      </w:pPr>
    </w:p>
    <w:p w:rsidR="002E5432" w:rsidRDefault="00632C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E5432" w:rsidRDefault="002E5432">
      <w:pPr>
        <w:spacing w:after="0" w:line="480" w:lineRule="auto"/>
        <w:ind w:left="120"/>
      </w:pPr>
    </w:p>
    <w:p w:rsidR="002E5432" w:rsidRDefault="002E5432">
      <w:pPr>
        <w:spacing w:after="0"/>
        <w:ind w:left="120"/>
      </w:pPr>
    </w:p>
    <w:p w:rsidR="002E5432" w:rsidRPr="00157721" w:rsidRDefault="00632CEC">
      <w:pPr>
        <w:spacing w:after="0" w:line="480" w:lineRule="auto"/>
        <w:ind w:left="120"/>
        <w:rPr>
          <w:lang w:val="ru-RU"/>
        </w:rPr>
      </w:pPr>
      <w:r w:rsidRPr="001577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E5432" w:rsidRPr="00157721" w:rsidRDefault="002E5432">
      <w:pPr>
        <w:spacing w:after="0" w:line="480" w:lineRule="auto"/>
        <w:ind w:left="120"/>
        <w:rPr>
          <w:lang w:val="ru-RU"/>
        </w:rPr>
      </w:pPr>
    </w:p>
    <w:p w:rsidR="002E5432" w:rsidRPr="00157721" w:rsidRDefault="002E5432">
      <w:pPr>
        <w:rPr>
          <w:lang w:val="ru-RU"/>
        </w:rPr>
        <w:sectPr w:rsidR="002E5432" w:rsidRPr="00157721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632CEC" w:rsidRPr="00157721" w:rsidRDefault="00632CEC">
      <w:pPr>
        <w:rPr>
          <w:lang w:val="ru-RU"/>
        </w:rPr>
      </w:pPr>
    </w:p>
    <w:sectPr w:rsidR="00632CEC" w:rsidRPr="00157721" w:rsidSect="002E54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D2D"/>
    <w:multiLevelType w:val="multilevel"/>
    <w:tmpl w:val="596605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D7089"/>
    <w:multiLevelType w:val="multilevel"/>
    <w:tmpl w:val="34863F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671633"/>
    <w:multiLevelType w:val="multilevel"/>
    <w:tmpl w:val="B74A23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634DD9"/>
    <w:multiLevelType w:val="multilevel"/>
    <w:tmpl w:val="4E7EBB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2E4D85"/>
    <w:multiLevelType w:val="multilevel"/>
    <w:tmpl w:val="3FCAAE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D8036F"/>
    <w:multiLevelType w:val="multilevel"/>
    <w:tmpl w:val="B830AF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E5432"/>
    <w:rsid w:val="00157721"/>
    <w:rsid w:val="002E5432"/>
    <w:rsid w:val="00475B03"/>
    <w:rsid w:val="00632CEC"/>
    <w:rsid w:val="0065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E543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E5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5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7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3297</Words>
  <Characters>18793</Characters>
  <Application>Microsoft Office Word</Application>
  <DocSecurity>0</DocSecurity>
  <Lines>156</Lines>
  <Paragraphs>44</Paragraphs>
  <ScaleCrop>false</ScaleCrop>
  <Company/>
  <LinksUpToDate>false</LinksUpToDate>
  <CharactersWithSpaces>22046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Comp6</cp:lastModifiedBy>
  <cp:revision>4</cp:revision>
  <dcterms:created xsi:type="dcterms:W3CDTF">2023-11-15T06:12:00Z</dcterms:created>
  <dcterms:modified xsi:type="dcterms:W3CDTF">2023-11-16T08:24:00Z</dcterms:modified>
</cp:coreProperties>
</file>